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 w:ascii="Times New Roman Regular" w:hAnsi="Times New Roman Regular" w:cs="Times New Roman Regular"/>
          <w:sz w:val="36"/>
          <w:szCs w:val="36"/>
        </w:rPr>
      </w:pPr>
      <w:r>
        <w:rPr>
          <w:rFonts w:hint="default" w:ascii="Times New Roman Regular" w:hAnsi="Times New Roman Regular" w:cs="Times New Roman Regular"/>
          <w:sz w:val="36"/>
          <w:szCs w:val="36"/>
          <w:lang w:eastAsia="zh-CN"/>
        </w:rPr>
        <w:t>南开大学</w:t>
      </w:r>
      <w:r>
        <w:rPr>
          <w:rFonts w:hint="default" w:ascii="Times New Roman Regular" w:hAnsi="Times New Roman Regular" w:cs="Times New Roman Regular"/>
          <w:sz w:val="36"/>
          <w:szCs w:val="36"/>
        </w:rPr>
        <w:t>商学院本科学生转专业细则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为深化教育教学改革，促进学生全面发展，激发和调动学生学校自主性与积极性，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根据《南开大学本科学生学则》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、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《南开大学本科生转专业管理办法》及学校相关文件的精神和规定，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特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制定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本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细则。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0" w:firstLineChars="200"/>
        <w:textAlignment w:val="baseline"/>
        <w:rPr>
          <w:rFonts w:hint="default" w:ascii="Times New Roman Regular" w:hAnsi="Times New Roman Regular" w:eastAsia="黑体" w:cs="Times New Roman Regular"/>
          <w:sz w:val="30"/>
          <w:szCs w:val="30"/>
          <w:lang w:eastAsia="zh-CN"/>
        </w:rPr>
      </w:pPr>
      <w:r>
        <w:rPr>
          <w:rFonts w:hint="default" w:ascii="Times New Roman Regular" w:hAnsi="Times New Roman Regular" w:eastAsia="黑体" w:cs="Times New Roman Regular"/>
          <w:sz w:val="30"/>
          <w:szCs w:val="30"/>
        </w:rPr>
        <w:t>转专业工作领导小组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学院成立由院长任组长，由主管本科教学的副院长为副组长，由各系教学主任及教科办主任为成员的工作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领导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小组，具体负责组织和实施本院转专业的工作。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组长：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白长虹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副组长：张继勋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成员：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刘建华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 xml:space="preserve"> 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齐岳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 xml:space="preserve"> 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安利平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 xml:space="preserve"> 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李颖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 xml:space="preserve"> 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杨斌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 xml:space="preserve"> 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周宝源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 xml:space="preserve"> 胡望斌 杨建梁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0" w:firstLineChars="200"/>
        <w:textAlignment w:val="baseline"/>
        <w:rPr>
          <w:rFonts w:hint="default" w:ascii="Times New Roman Regular" w:hAnsi="Times New Roman Regular" w:eastAsia="黑体" w:cs="Times New Roman Regular"/>
          <w:sz w:val="30"/>
          <w:szCs w:val="30"/>
        </w:rPr>
      </w:pPr>
      <w:r>
        <w:rPr>
          <w:rFonts w:hint="default" w:ascii="Times New Roman Regular" w:hAnsi="Times New Roman Regular" w:eastAsia="黑体" w:cs="Times New Roman Regular"/>
          <w:sz w:val="30"/>
          <w:szCs w:val="30"/>
          <w:lang w:val="en-US" w:eastAsia="zh-Hans"/>
        </w:rPr>
        <w:t>本院学生</w:t>
      </w:r>
      <w:r>
        <w:rPr>
          <w:rFonts w:hint="default" w:ascii="Times New Roman Regular" w:hAnsi="Times New Roman Regular" w:eastAsia="黑体" w:cs="Times New Roman Regular"/>
          <w:sz w:val="30"/>
          <w:szCs w:val="30"/>
        </w:rPr>
        <w:t>转</w:t>
      </w:r>
      <w:r>
        <w:rPr>
          <w:rFonts w:hint="default" w:ascii="Times New Roman Regular" w:hAnsi="Times New Roman Regular" w:eastAsia="黑体" w:cs="Times New Roman Regular"/>
          <w:sz w:val="30"/>
          <w:szCs w:val="30"/>
          <w:lang w:eastAsia="zh-CN"/>
        </w:rPr>
        <w:t>专业原则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除《南开大学本科生转专业管理办法》 规定的不允许转出的情形外，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本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学院学生转出无其他限制。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eastAsia" w:ascii="Times New Roman Regular" w:hAnsi="Times New Roman Regular" w:eastAsia="仿宋" w:cs="Times New Roman Regular"/>
          <w:sz w:val="30"/>
          <w:szCs w:val="30"/>
        </w:rPr>
        <w:t>转入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eastAsia="zh-CN"/>
        </w:rPr>
        <w:t>商学院</w:t>
      </w:r>
      <w:r>
        <w:rPr>
          <w:rFonts w:hint="eastAsia" w:ascii="Times New Roman Regular" w:hAnsi="Times New Roman Regular" w:eastAsia="仿宋" w:cs="Times New Roman Regular"/>
          <w:sz w:val="30"/>
          <w:szCs w:val="30"/>
        </w:rPr>
        <w:t>的学生（除转入国际会计专业的）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eastAsia="zh-CN"/>
        </w:rPr>
        <w:t>需</w:t>
      </w:r>
      <w:r>
        <w:rPr>
          <w:rFonts w:hint="eastAsia" w:ascii="Times New Roman Regular" w:hAnsi="Times New Roman Regular" w:eastAsia="仿宋" w:cs="Times New Roman Regular"/>
          <w:sz w:val="30"/>
          <w:szCs w:val="30"/>
        </w:rPr>
        <w:t>先进入工商管理大类（按学院招生大类，包括工商管理类、管理科学与工程类、图书情报与档案管理类）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eastAsia="zh-CN"/>
        </w:rPr>
        <w:t>，后同学院</w:t>
      </w:r>
      <w:r>
        <w:rPr>
          <w:rFonts w:hint="eastAsia" w:ascii="Times New Roman Regular" w:hAnsi="Times New Roman Regular" w:eastAsia="仿宋" w:cs="Times New Roman Regular"/>
          <w:sz w:val="30"/>
          <w:szCs w:val="30"/>
        </w:rPr>
        <w:t>一年级本科生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eastAsia="zh-CN"/>
        </w:rPr>
        <w:t>一并参加</w:t>
      </w:r>
      <w:r>
        <w:rPr>
          <w:rFonts w:hint="eastAsia" w:ascii="Times New Roman Regular" w:hAnsi="Times New Roman Regular" w:eastAsia="仿宋" w:cs="Times New Roman Regular"/>
          <w:sz w:val="30"/>
          <w:szCs w:val="30"/>
        </w:rPr>
        <w:t>专业分流。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eastAsia" w:ascii="Times New Roman Regular" w:hAnsi="Times New Roman Regular" w:eastAsia="仿宋" w:cs="Times New Roman Regular"/>
          <w:sz w:val="30"/>
          <w:szCs w:val="30"/>
          <w:lang w:eastAsia="zh-CN"/>
        </w:rPr>
        <w:t>工商管理大类和国际会计专业可在院内互转。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0" w:firstLineChars="200"/>
        <w:textAlignment w:val="baseline"/>
        <w:rPr>
          <w:rFonts w:hint="default" w:ascii="Times New Roman Regular" w:hAnsi="Times New Roman Regular" w:eastAsia="黑体" w:cs="Times New Roman Regular"/>
          <w:sz w:val="30"/>
          <w:szCs w:val="30"/>
        </w:rPr>
      </w:pPr>
      <w:r>
        <w:rPr>
          <w:rFonts w:hint="default" w:ascii="Times New Roman Regular" w:hAnsi="Times New Roman Regular" w:eastAsia="黑体" w:cs="Times New Roman Regular"/>
          <w:sz w:val="30"/>
          <w:szCs w:val="30"/>
        </w:rPr>
        <w:t>转入基本申请条件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符合《南开大学本科生转专业管理办法》第五条、第六条规定的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eastAsia="zh-CN"/>
        </w:rPr>
        <w:t>一年级本科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生。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对转入专业的兴趣明确，了解转入专业培养目标和毕业要求。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lang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lang w:eastAsia="zh-CN"/>
        </w:rPr>
        <w:t>有较强的学习能力，在原专业学习课程必修课（包括通识必修课、大类基础课和专</w:t>
      </w:r>
      <w:bookmarkStart w:id="0" w:name="_GoBack"/>
      <w:bookmarkEnd w:id="0"/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lang w:eastAsia="zh-CN"/>
        </w:rPr>
        <w:t>业必修课）学分绩排名在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highlight w:val="none"/>
          <w:lang w:val="en-US" w:eastAsia="zh-CN"/>
        </w:rPr>
        <w:t>原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lang w:eastAsia="zh-CN"/>
        </w:rPr>
        <w:t>专业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highlight w:val="none"/>
          <w:lang w:val="en-US" w:eastAsia="zh-CN"/>
        </w:rPr>
        <w:t>的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lang w:eastAsia="zh-CN"/>
        </w:rPr>
        <w:t>前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highlight w:val="none"/>
          <w:lang w:val="en-US" w:eastAsia="zh-CN"/>
        </w:rPr>
        <w:t>40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lang w:eastAsia="zh-CN"/>
        </w:rPr>
        <w:t>%（含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highlight w:val="none"/>
          <w:lang w:val="en-US" w:eastAsia="zh-CN"/>
        </w:rPr>
        <w:t>40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lang w:eastAsia="zh-CN"/>
        </w:rPr>
        <w:t>%）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highlight w:val="none"/>
          <w:lang w:eastAsia="zh-CN"/>
        </w:rPr>
        <w:t>，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highlight w:val="none"/>
          <w:lang w:val="en-US" w:eastAsia="zh-CN"/>
        </w:rPr>
        <w:t>跨学院大类内的学生参考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highlight w:val="none"/>
          <w:lang w:val="en-US" w:eastAsia="zh-Hans"/>
        </w:rPr>
        <w:t>分流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highlight w:val="none"/>
          <w:lang w:val="en-US" w:eastAsia="zh-CN"/>
        </w:rPr>
        <w:t>完成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highlight w:val="none"/>
          <w:lang w:val="en-US" w:eastAsia="zh-Hans"/>
        </w:rPr>
        <w:t>学籍调整后的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highlight w:val="none"/>
          <w:lang w:val="en-US" w:eastAsia="zh-CN"/>
        </w:rPr>
        <w:t>排名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在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原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专业所修所有课程全部及格（不含重修及格），并无违纪处分等不良记录。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0" w:firstLineChars="200"/>
        <w:textAlignment w:val="baseline"/>
        <w:rPr>
          <w:rFonts w:hint="default" w:ascii="Times New Roman Regular" w:hAnsi="Times New Roman Regular" w:eastAsia="黑体" w:cs="Times New Roman Regular"/>
          <w:sz w:val="30"/>
          <w:szCs w:val="30"/>
        </w:rPr>
      </w:pPr>
      <w:r>
        <w:rPr>
          <w:rFonts w:hint="default" w:ascii="Times New Roman Regular" w:hAnsi="Times New Roman Regular" w:eastAsia="黑体" w:cs="Times New Roman Regular"/>
          <w:sz w:val="30"/>
          <w:szCs w:val="30"/>
        </w:rPr>
        <w:t>选拔流程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信息发布与申请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1. 学院公布各专业接收计划信息。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2. 学生登录教学管理信息系统在线提交申请。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确定复试名单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学院依据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转入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条件，对申请转入学生的资格进行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审核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通过初审的同学填写并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提交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《南开大学转专业申请表》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Hans"/>
        </w:rPr>
        <w:t>，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附成绩单、排名信息。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学院组织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通过资格审核的学生参加统一的转专业考试。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考核形式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转专业主要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考核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形式为笔试，包括英语（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百分制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eastAsia="zh-Hans"/>
        </w:rPr>
        <w:t>，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Hans"/>
        </w:rPr>
        <w:t>60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分为及格线，下同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）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和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数学，每门课的考试时间均为100分钟。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如专业设有面试，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面试小组根据学生的学习态度、学习基础、培养潜力、转专业原因的合理性、对转入专业未来学习的规划等方面的情况给出面试成绩。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录取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 xml:space="preserve">1.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录取成绩计算规则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按照英语和数学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考试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成绩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Hans"/>
        </w:rPr>
        <w:t>（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及面试成绩，如有）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之和排序，并根据当年接收转专业名额予以录取。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录取过程中，如最后一名出现并列者，一并录取。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笔试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或面试成绩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不及格者不予录取。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 xml:space="preserve">2.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拟录取名单公示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拟录取名单经学院转专业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>领导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工作小组审核后，在商学院网站公示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不少于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三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日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在公示期间，拟接收学生如有提出放弃转入资格的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，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学院将在转专业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考核中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合格学生名单中按成绩排序依次择优递补接收学生。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0" w:firstLineChars="200"/>
        <w:textAlignment w:val="baseline"/>
        <w:rPr>
          <w:rFonts w:hint="default" w:ascii="Times New Roman Regular" w:hAnsi="Times New Roman Regular" w:eastAsia="黑体" w:cs="Times New Roman Regular"/>
          <w:sz w:val="30"/>
          <w:szCs w:val="30"/>
        </w:rPr>
      </w:pPr>
      <w:r>
        <w:rPr>
          <w:rFonts w:hint="default" w:ascii="Times New Roman Regular" w:hAnsi="Times New Roman Regular" w:eastAsia="黑体" w:cs="Times New Roman Regular"/>
          <w:sz w:val="30"/>
          <w:szCs w:val="30"/>
        </w:rPr>
        <w:t>争议情况处理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如申请学生对结果存在异议，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可在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公示期内向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商学院教科办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提出复议的书面申请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（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联系电话：022-23506657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）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，由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商学院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转专业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工作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领导小组进行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>研究审议，并将研究结果做出书面回复。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0" w:firstLineChars="200"/>
        <w:textAlignment w:val="baseline"/>
        <w:rPr>
          <w:rFonts w:hint="default" w:ascii="Times New Roman Regular" w:hAnsi="Times New Roman Regular" w:eastAsia="黑体" w:cs="Times New Roman Regular"/>
          <w:sz w:val="30"/>
          <w:szCs w:val="30"/>
        </w:rPr>
      </w:pPr>
      <w:r>
        <w:rPr>
          <w:rFonts w:hint="default" w:ascii="Times New Roman Regular" w:hAnsi="Times New Roman Regular" w:eastAsia="黑体" w:cs="Times New Roman Regular"/>
          <w:sz w:val="30"/>
          <w:szCs w:val="30"/>
          <w:lang w:val="en-US" w:eastAsia="zh-Hans"/>
        </w:rPr>
        <w:t>本细则</w:t>
      </w:r>
      <w:r>
        <w:rPr>
          <w:rFonts w:hint="eastAsia" w:ascii="Times New Roman Regular" w:hAnsi="Times New Roman Regular" w:eastAsia="黑体" w:cs="Times New Roman Regular"/>
          <w:sz w:val="30"/>
          <w:szCs w:val="30"/>
          <w:lang w:val="en-US" w:eastAsia="zh-Hans"/>
        </w:rPr>
        <w:t>解释权归属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本细则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由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商学院转专业工作领导小组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Hans"/>
        </w:rPr>
        <w:t>负责解释</w:t>
      </w: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  <w:t xml:space="preserve">                                                                          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Hans"/>
        </w:rPr>
        <w:t>商学院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 Regular" w:hAnsi="Times New Roman Regular" w:eastAsia="仿宋" w:cs="Times New Roman Regular"/>
          <w:sz w:val="30"/>
          <w:szCs w:val="30"/>
          <w:lang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eastAsia="zh-Hans"/>
        </w:rPr>
        <w:t xml:space="preserve">                                                                   2021年12月26日</w:t>
      </w:r>
    </w:p>
    <w:p>
      <w:pPr>
        <w:spacing w:line="360" w:lineRule="auto"/>
        <w:rPr>
          <w:rFonts w:hint="default" w:ascii="Times New Roman Regular" w:hAnsi="Times New Roman Regular" w:eastAsia="黑体" w:cs="Times New Roman Regular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 Regular" w:hAnsi="Times New Roman Regular" w:cs="Times New Roman Regular"/>
        </w:rPr>
        <w:t xml:space="preserve">                                     </w:t>
      </w:r>
    </w:p>
    <w:sectPr>
      <w:footerReference r:id="rId3" w:type="default"/>
      <w:pgSz w:w="11906" w:h="16839"/>
      <w:pgMar w:top="1440" w:right="1417" w:bottom="1440" w:left="1417" w:header="0" w:footer="1037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318"/>
      <w:rPr>
        <w:rFonts w:ascii="Calibri" w:hAnsi="Calibri" w:eastAsia="Calibri" w:cs="Calibri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0FCEF3"/>
    <w:multiLevelType w:val="singleLevel"/>
    <w:tmpl w:val="B60FCEF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A1382A3"/>
    <w:multiLevelType w:val="singleLevel"/>
    <w:tmpl w:val="CA1382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01A7135"/>
    <w:multiLevelType w:val="singleLevel"/>
    <w:tmpl w:val="101A71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1C74B80"/>
    <w:multiLevelType w:val="singleLevel"/>
    <w:tmpl w:val="61C74B8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232298A"/>
    <w:multiLevelType w:val="singleLevel"/>
    <w:tmpl w:val="6232298A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E6D3035"/>
    <w:rsid w:val="25633245"/>
    <w:rsid w:val="2871752A"/>
    <w:rsid w:val="2BBDB1C1"/>
    <w:rsid w:val="2D7169F0"/>
    <w:rsid w:val="3F9FB513"/>
    <w:rsid w:val="497130CF"/>
    <w:rsid w:val="4C4E351D"/>
    <w:rsid w:val="4CFA6AAB"/>
    <w:rsid w:val="753D56ED"/>
    <w:rsid w:val="7731CDDB"/>
    <w:rsid w:val="7B91633E"/>
    <w:rsid w:val="9DEEAFA5"/>
    <w:rsid w:val="CCFFD485"/>
    <w:rsid w:val="DBC70C5D"/>
    <w:rsid w:val="FDF3FA9F"/>
    <w:rsid w:val="FEBF17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大标题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kern w:val="0"/>
      <w:sz w:val="44"/>
      <w:szCs w:val="44"/>
    </w:rPr>
  </w:style>
  <w:style w:type="paragraph" w:customStyle="1" w:styleId="12">
    <w:name w:val="细则正文"/>
    <w:basedOn w:val="1"/>
    <w:qFormat/>
    <w:uiPriority w:val="0"/>
    <w:pPr>
      <w:ind w:firstLine="640" w:firstLineChars="200"/>
      <w:jc w:val="left"/>
    </w:pPr>
    <w:rPr>
      <w:rFonts w:ascii="仿宋" w:hAnsi="仿宋" w:eastAsia="仿宋" w:cs="仿宋"/>
      <w:sz w:val="32"/>
      <w:szCs w:val="32"/>
    </w:rPr>
  </w:style>
  <w:style w:type="paragraph" w:customStyle="1" w:styleId="13">
    <w:name w:val="小标题"/>
    <w:basedOn w:val="1"/>
    <w:qFormat/>
    <w:uiPriority w:val="0"/>
    <w:pPr>
      <w:jc w:val="left"/>
    </w:pPr>
    <w:rPr>
      <w:rFonts w:ascii="黑体" w:hAnsi="黑体" w:eastAsia="黑体" w:cs="黑体"/>
      <w:kern w:val="0"/>
      <w:sz w:val="32"/>
      <w:szCs w:val="32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Office_11.3.0.9236_F1E327BC-269C-435d-A152-05C5408002CA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2021-12-19T23:36:00Z</dcterms:created>
  <dc:creator>User</dc:creator>
  <cp:lastModifiedBy>胥力文</cp:lastModifiedBy>
  <cp:lastPrinted>2021-12-29T02:33:00Z</cp:lastPrinted>
  <dcterms:modified xsi:type="dcterms:W3CDTF">2022-03-17T09:04:30Z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2021-12-24T13:29:05Z</vt:filetime>
  </property>
  <property fmtid="{D5CDD505-2E9C-101B-9397-08002B2CF9AE}" pid="4" name="KSOProductBuildVer">
    <vt:lpwstr>2052-11.3.0.9236</vt:lpwstr>
  </property>
  <property fmtid="{D5CDD505-2E9C-101B-9397-08002B2CF9AE}" pid="5" name="ICV">
    <vt:lpwstr>D7551894AE5D4AF39B1CC10D3DBEA221</vt:lpwstr>
  </property>
</Properties>
</file>