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天津市“十四五”职业教育规划教材推荐汇总表</w:t>
      </w:r>
    </w:p>
    <w:p>
      <w:pPr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 xml:space="preserve">推荐单位：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 xml:space="preserve">          联系人：           联系电话：</w:t>
      </w:r>
    </w:p>
    <w:tbl>
      <w:tblPr>
        <w:tblStyle w:val="7"/>
        <w:tblW w:w="14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163"/>
        <w:gridCol w:w="1006"/>
        <w:gridCol w:w="2435"/>
        <w:gridCol w:w="1668"/>
        <w:gridCol w:w="1355"/>
        <w:gridCol w:w="1119"/>
        <w:gridCol w:w="753"/>
        <w:gridCol w:w="784"/>
        <w:gridCol w:w="1007"/>
        <w:gridCol w:w="1008"/>
        <w:gridCol w:w="6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第一主编（作者）姓名</w:t>
            </w: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第一主编（作者）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编写人员姓名（用顿号隔开）</w:t>
            </w: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ISBN号</w:t>
            </w: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教育层次</w:t>
            </w: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教材类型</w:t>
            </w: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专业大类名称</w:t>
            </w: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对应领域</w:t>
            </w: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vertAlign w:val="baseline"/>
                <w:lang w:val="en-US" w:eastAsia="zh-CN"/>
              </w:rPr>
              <w:t>特色项目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both"/>
              <w:rPr>
                <w:rFonts w:hint="eastAsia" w:ascii="Times New Roman" w:hAnsi="Times New Roman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  <w:t>注：</w:t>
      </w:r>
    </w:p>
    <w:p>
      <w:pPr>
        <w:jc w:val="both"/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  <w:t>1.教育层次：中职、高职专科、高职本科。</w:t>
      </w:r>
    </w:p>
    <w:p>
      <w:pPr>
        <w:numPr>
          <w:numId w:val="0"/>
        </w:numPr>
        <w:jc w:val="both"/>
        <w:rPr>
          <w:rFonts w:hint="eastAsia" w:ascii="Times New Roman" w:hAnsi="Times New Roman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theme="minorEastAsia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  <w:t>教材类型：纸质教材、数字教材。</w:t>
      </w:r>
    </w:p>
    <w:p>
      <w:pPr>
        <w:numPr>
          <w:numId w:val="0"/>
        </w:numPr>
        <w:jc w:val="both"/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theme="minorEastAsia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Times New Roman" w:hAnsi="Times New Roman" w:eastAsiaTheme="minorEastAsia" w:cstheme="minorEastAsia"/>
          <w:sz w:val="21"/>
          <w:szCs w:val="21"/>
          <w:highlight w:val="none"/>
          <w:lang w:val="en-US" w:eastAsia="zh-CN"/>
        </w:rPr>
        <w:t>课程性质：公共基础课程、专业课程、其他课程。</w:t>
      </w:r>
    </w:p>
    <w:p>
      <w:pPr>
        <w:numPr>
          <w:numId w:val="0"/>
        </w:numPr>
        <w:jc w:val="both"/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theme="minorEastAsia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Theme="minorEastAsia" w:cstheme="minorEastAsia"/>
          <w:sz w:val="21"/>
          <w:szCs w:val="21"/>
          <w:lang w:val="en-US" w:eastAsia="zh-CN"/>
        </w:rPr>
        <w:t>公共基础课程教材，可不填写专业大类代码和名称、专业大类代码和名称以《职业教育专业目录（2021）》为例。</w:t>
      </w:r>
    </w:p>
    <w:p>
      <w:pPr>
        <w:numPr>
          <w:numId w:val="0"/>
        </w:numPr>
        <w:jc w:val="both"/>
        <w:rPr>
          <w:rFonts w:hint="eastAsia" w:ascii="Times New Roman" w:hAnsi="Times New Roman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theme="minorEastAsia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Times New Roman" w:hAnsi="Times New Roman" w:eastAsiaTheme="minorEastAsia" w:cstheme="minorEastAsia"/>
          <w:sz w:val="21"/>
          <w:szCs w:val="21"/>
          <w:highlight w:val="none"/>
          <w:lang w:val="en-US" w:eastAsia="zh-CN"/>
        </w:rPr>
        <w:t>对应领域：国家战略，十项行动计划，现代职业教育体系建设改革推进工程，其他。</w:t>
      </w:r>
    </w:p>
    <w:p>
      <w:pPr>
        <w:numPr>
          <w:numId w:val="0"/>
        </w:numPr>
        <w:jc w:val="both"/>
        <w:rPr>
          <w:rFonts w:ascii="Times New Roman" w:hAnsi="Times New Roman"/>
        </w:rPr>
      </w:pPr>
      <w:r>
        <w:rPr>
          <w:rFonts w:hint="eastAsia" w:ascii="Times New Roman" w:hAnsi="Times New Roman" w:cstheme="minorEastAsia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Times New Roman" w:hAnsi="Times New Roman" w:eastAsiaTheme="minorEastAsia" w:cstheme="minorEastAsia"/>
          <w:sz w:val="21"/>
          <w:szCs w:val="21"/>
          <w:highlight w:val="none"/>
          <w:lang w:val="en-US" w:eastAsia="zh-CN"/>
        </w:rPr>
        <w:t>特色项目：中高职一体化教材，活页式、工作手册式教材，岗课赛证融通教材，现代学徒制试点配套教材，1+X证书试点配套教材，国家和市级精品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DczYjNiOWI1OTFlNjM2NDAyNWI2MGExYWU5MmEifQ=="/>
  </w:docVars>
  <w:rsids>
    <w:rsidRoot w:val="1E5B35CD"/>
    <w:rsid w:val="0A647583"/>
    <w:rsid w:val="1E5B35CD"/>
    <w:rsid w:val="47A15AC5"/>
    <w:rsid w:val="5B8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3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Body Text First Indent 2"/>
    <w:basedOn w:val="5"/>
    <w:next w:val="2"/>
    <w:qFormat/>
    <w:uiPriority w:val="0"/>
    <w:pPr>
      <w:ind w:left="0" w:leftChars="0" w:firstLine="420"/>
    </w:pPr>
    <w:rPr>
      <w:rFonts w:ascii="Calibri" w:hAnsi="Calibri" w:cs="宋体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"/>
    <w:basedOn w:val="1"/>
    <w:qFormat/>
    <w:uiPriority w:val="0"/>
    <w:pPr>
      <w:spacing w:before="50" w:beforeLines="50" w:after="50" w:afterLines="50"/>
      <w:outlineLvl w:val="0"/>
    </w:pPr>
    <w:rPr>
      <w:rFonts w:asciiTheme="minorAscii" w:hAnsiTheme="minorAsci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2023-09-04T06:01:00Z</dcterms:created>
  <dc:creator>某某</dc:creator>
  <cp:lastModifiedBy>郭宇</cp:lastModifiedBy>
  <dcterms:modified xsi:type="dcterms:W3CDTF">2023-09-04T07:23:04Z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412DB877FBD1460DA2FBD743D199A902_11</vt:lpwstr>
  </property>
</Properties>
</file>