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Style w:val="8"/>
          <w:rFonts w:ascii="方正小标宋简体" w:hAnsi="宋体" w:eastAsia="方正小标宋简体"/>
          <w:color w:val="auto"/>
          <w:sz w:val="44"/>
          <w:szCs w:val="44"/>
          <w:u w:val="none"/>
        </w:rPr>
      </w:pPr>
      <w:r>
        <w:rPr>
          <w:rStyle w:val="8"/>
          <w:rFonts w:hint="eastAsia" w:ascii="方正小标宋简体" w:hAnsi="宋体" w:eastAsia="方正小标宋简体"/>
          <w:b w:val="0"/>
          <w:color w:val="auto"/>
          <w:kern w:val="2"/>
          <w:sz w:val="44"/>
          <w:szCs w:val="44"/>
          <w:u w:val="none"/>
        </w:rPr>
        <w:t>南开大学本科生国内交流学习注意事项</w:t>
      </w:r>
    </w:p>
    <w:p>
      <w:pPr>
        <w:spacing w:line="360" w:lineRule="auto"/>
        <w:ind w:firstLine="562" w:firstLineChars="200"/>
        <w:outlineLvl w:val="0"/>
        <w:rPr>
          <w:rFonts w:hint="eastAsia" w:ascii="黑体" w:hAnsi="宋体" w:eastAsia="黑体"/>
          <w:b/>
          <w:sz w:val="28"/>
          <w:szCs w:val="28"/>
          <w:lang w:eastAsia="zh-CN"/>
        </w:rPr>
      </w:pPr>
      <w:bookmarkStart w:id="0" w:name="_Toc179866170"/>
      <w:r>
        <w:rPr>
          <w:rFonts w:hint="eastAsia" w:ascii="黑体" w:hAnsi="宋体" w:eastAsia="黑体"/>
          <w:b/>
          <w:sz w:val="28"/>
          <w:szCs w:val="28"/>
          <w:lang w:eastAsia="zh-CN"/>
        </w:rPr>
        <w:t>一、报名前准备</w:t>
      </w:r>
    </w:p>
    <w:p>
      <w:pPr>
        <w:spacing w:line="360" w:lineRule="auto"/>
        <w:ind w:firstLine="600" w:firstLineChars="250"/>
        <w:outlineLvl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需明确交流目的，认真研读拟交流专业的培养方案、课程设置等材料，制订交流学习计划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填报《南开大学本科生境内高校交流学习报名申请表》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交流</w:t>
      </w:r>
      <w:r>
        <w:rPr>
          <w:rFonts w:hint="eastAsia"/>
          <w:sz w:val="24"/>
          <w:szCs w:val="24"/>
        </w:rPr>
        <w:t>计划需得到所在学院、</w:t>
      </w:r>
      <w:r>
        <w:rPr>
          <w:sz w:val="24"/>
          <w:szCs w:val="24"/>
        </w:rPr>
        <w:t>专业</w:t>
      </w:r>
      <w:r>
        <w:rPr>
          <w:rFonts w:hint="eastAsia"/>
          <w:sz w:val="24"/>
          <w:szCs w:val="24"/>
        </w:rPr>
        <w:t>教师的认可，确定学习计划中课程返校后可认定学分。</w:t>
      </w:r>
    </w:p>
    <w:p>
      <w:pPr>
        <w:spacing w:line="360" w:lineRule="auto"/>
        <w:ind w:firstLine="562" w:firstLineChars="200"/>
        <w:outlineLvl w:val="0"/>
        <w:rPr>
          <w:rFonts w:hint="eastAsia" w:ascii="黑体" w:hAnsi="宋体" w:eastAsia="黑体"/>
          <w:b/>
          <w:sz w:val="28"/>
          <w:szCs w:val="28"/>
          <w:lang w:eastAsia="zh-CN"/>
        </w:rPr>
      </w:pPr>
      <w:r>
        <w:rPr>
          <w:rFonts w:hint="eastAsia" w:ascii="黑体" w:hAnsi="宋体" w:eastAsia="黑体"/>
          <w:b/>
          <w:sz w:val="28"/>
          <w:szCs w:val="28"/>
          <w:lang w:eastAsia="zh-CN"/>
        </w:rPr>
        <w:t>二、报</w:t>
      </w:r>
      <w:bookmarkEnd w:id="0"/>
      <w:r>
        <w:rPr>
          <w:rFonts w:hint="eastAsia" w:ascii="黑体" w:hAnsi="宋体" w:eastAsia="黑体"/>
          <w:b/>
          <w:sz w:val="28"/>
          <w:szCs w:val="28"/>
          <w:lang w:eastAsia="zh-CN"/>
        </w:rPr>
        <w:t>名及名单公布</w:t>
      </w:r>
    </w:p>
    <w:p>
      <w:pPr>
        <w:spacing w:line="360" w:lineRule="auto"/>
        <w:ind w:firstLine="600" w:firstLineChars="250"/>
        <w:outlineLvl w:val="0"/>
        <w:rPr>
          <w:rFonts w:ascii="黑体" w:hAnsi="宋体" w:eastAsia="黑体"/>
          <w:b/>
          <w:sz w:val="24"/>
          <w:szCs w:val="24"/>
        </w:rPr>
      </w:pPr>
      <w:bookmarkStart w:id="1" w:name="_Toc179866171"/>
      <w:r>
        <w:rPr>
          <w:rFonts w:hint="eastAsia"/>
          <w:sz w:val="24"/>
          <w:szCs w:val="24"/>
        </w:rPr>
        <w:t>每学期第九周开始交流生报名，第十</w:t>
      </w:r>
      <w:r>
        <w:rPr>
          <w:rFonts w:hint="eastAsia"/>
          <w:sz w:val="24"/>
          <w:szCs w:val="24"/>
          <w:lang w:eastAsia="zh-CN"/>
        </w:rPr>
        <w:t>二</w:t>
      </w:r>
      <w:r>
        <w:rPr>
          <w:rFonts w:hint="eastAsia"/>
          <w:sz w:val="24"/>
          <w:szCs w:val="24"/>
        </w:rPr>
        <w:t>周确定交流生名单，同时向交流学校寄出有关材料。</w:t>
      </w:r>
    </w:p>
    <w:p>
      <w:pPr>
        <w:spacing w:line="360" w:lineRule="auto"/>
        <w:ind w:firstLine="562" w:firstLineChars="200"/>
        <w:outlineLvl w:val="0"/>
        <w:rPr>
          <w:rFonts w:hint="eastAsia" w:ascii="黑体" w:hAnsi="宋体" w:eastAsia="黑体"/>
          <w:b/>
          <w:sz w:val="28"/>
          <w:szCs w:val="28"/>
          <w:lang w:eastAsia="zh-CN"/>
        </w:rPr>
      </w:pPr>
      <w:r>
        <w:rPr>
          <w:rFonts w:hint="eastAsia" w:ascii="黑体" w:hAnsi="宋体" w:eastAsia="黑体"/>
          <w:b/>
          <w:sz w:val="28"/>
          <w:szCs w:val="28"/>
          <w:lang w:eastAsia="zh-CN"/>
        </w:rPr>
        <w:t>三、报到材料</w:t>
      </w:r>
      <w:bookmarkStart w:id="2" w:name="_GoBack"/>
      <w:bookmarkEnd w:id="2"/>
    </w:p>
    <w:p>
      <w:pPr>
        <w:spacing w:line="360" w:lineRule="auto"/>
        <w:ind w:left="422"/>
        <w:outlineLvl w:val="0"/>
        <w:rPr>
          <w:sz w:val="24"/>
          <w:szCs w:val="24"/>
        </w:rPr>
      </w:pPr>
      <w:r>
        <w:rPr>
          <w:rFonts w:hint="eastAsia"/>
          <w:sz w:val="24"/>
          <w:szCs w:val="24"/>
        </w:rPr>
        <w:t>放假前需领取新学生证、报到通知</w:t>
      </w:r>
    </w:p>
    <w:bookmarkEnd w:id="1"/>
    <w:p>
      <w:pPr>
        <w:spacing w:line="360" w:lineRule="auto"/>
        <w:ind w:firstLine="562" w:firstLineChars="200"/>
        <w:outlineLvl w:val="0"/>
        <w:rPr>
          <w:rFonts w:hint="eastAsia" w:ascii="黑体" w:hAnsi="宋体" w:eastAsia="黑体"/>
          <w:b/>
          <w:sz w:val="28"/>
          <w:szCs w:val="28"/>
          <w:lang w:eastAsia="zh-CN"/>
        </w:rPr>
      </w:pPr>
      <w:r>
        <w:rPr>
          <w:rFonts w:hint="eastAsia" w:ascii="黑体" w:hAnsi="宋体" w:eastAsia="黑体"/>
          <w:b/>
          <w:sz w:val="28"/>
          <w:szCs w:val="28"/>
          <w:lang w:eastAsia="zh-CN"/>
        </w:rPr>
        <w:t>四、离校准备工作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sz w:val="24"/>
          <w:szCs w:val="24"/>
        </w:rPr>
        <w:t>退宿。国内交流超过10个月必须退宿；交流时间在10个月以内，学校不强制退宿。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sz w:val="24"/>
          <w:szCs w:val="24"/>
        </w:rPr>
        <w:t>选课。已通过审核的国内交流生</w:t>
      </w:r>
      <w:r>
        <w:rPr>
          <w:rFonts w:hint="eastAsia" w:ascii="宋体" w:hAnsi="宋体"/>
          <w:sz w:val="24"/>
          <w:szCs w:val="24"/>
          <w:lang w:val="en-US" w:eastAsia="zh-CN"/>
        </w:rPr>
        <w:t>原则上</w:t>
      </w:r>
      <w:r>
        <w:rPr>
          <w:rFonts w:hint="eastAsia" w:ascii="宋体" w:hAnsi="宋体"/>
          <w:sz w:val="24"/>
          <w:szCs w:val="24"/>
        </w:rPr>
        <w:t>不可参加交流学期的选课。</w:t>
      </w:r>
    </w:p>
    <w:p>
      <w:pPr>
        <w:spacing w:line="360" w:lineRule="auto"/>
        <w:ind w:firstLine="562" w:firstLineChars="200"/>
        <w:outlineLvl w:val="0"/>
        <w:rPr>
          <w:rFonts w:hint="eastAsia" w:ascii="黑体" w:hAnsi="宋体" w:eastAsia="黑体"/>
          <w:b/>
          <w:sz w:val="28"/>
          <w:szCs w:val="28"/>
          <w:lang w:eastAsia="zh-CN"/>
        </w:rPr>
      </w:pPr>
      <w:r>
        <w:rPr>
          <w:rFonts w:hint="eastAsia" w:ascii="黑体" w:hAnsi="宋体" w:eastAsia="黑体"/>
          <w:b/>
          <w:sz w:val="28"/>
          <w:szCs w:val="28"/>
          <w:lang w:eastAsia="zh-CN"/>
        </w:rPr>
        <w:t>五、在交流学校注意事项</w:t>
      </w:r>
    </w:p>
    <w:p>
      <w:pPr>
        <w:spacing w:line="360" w:lineRule="auto"/>
        <w:ind w:firstLine="480" w:firstLineChars="200"/>
        <w:rPr>
          <w:rFonts w:hint="default" w:ascii="宋体" w:hAnsi="宋体" w:eastAsiaTheme="minorEastAsia"/>
          <w:sz w:val="24"/>
          <w:szCs w:val="24"/>
          <w:lang w:val="en-US" w:eastAsia="zh-CN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．选课</w:t>
      </w:r>
      <w:r>
        <w:rPr>
          <w:rFonts w:hint="eastAsia" w:ascii="宋体" w:hAnsi="宋体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  <w:szCs w:val="24"/>
          <w:lang w:val="en-US" w:eastAsia="zh-CN"/>
        </w:rPr>
        <w:t>根据交流学校的安排进行选课，具体事宜与交流学校教务部门老师沟通。</w:t>
      </w:r>
    </w:p>
    <w:p>
      <w:pPr>
        <w:spacing w:line="360" w:lineRule="auto"/>
        <w:ind w:firstLine="480" w:firstLineChars="200"/>
        <w:rPr>
          <w:rFonts w:hint="eastAsia" w:ascii="宋体" w:hAnsi="宋体" w:eastAsiaTheme="minorEastAsia"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sz w:val="24"/>
          <w:szCs w:val="24"/>
          <w:highlight w:val="none"/>
        </w:rPr>
        <w:t>2．四、六级英语考试，可在交流学校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参加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建议报到后告知教务处老师考试意愿，方便交流学校进行四六级考试学籍信息核对。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3.住宿</w:t>
      </w:r>
      <w:r>
        <w:rPr>
          <w:rFonts w:hint="eastAsia" w:ascii="宋体" w:hAnsi="宋体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  <w:szCs w:val="24"/>
        </w:rPr>
        <w:t>统一由交流学校安排，需缴纳住宿费，原则上安排校内，</w:t>
      </w:r>
      <w:r>
        <w:rPr>
          <w:rFonts w:ascii="宋体" w:hAnsi="宋体"/>
          <w:sz w:val="24"/>
          <w:szCs w:val="24"/>
        </w:rPr>
        <w:t>插班</w:t>
      </w:r>
      <w:r>
        <w:rPr>
          <w:rFonts w:hint="eastAsia" w:ascii="宋体" w:hAnsi="宋体"/>
          <w:sz w:val="24"/>
          <w:szCs w:val="24"/>
        </w:rPr>
        <w:t>入住或交流生单独安排。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</w:t>
      </w:r>
      <w:r>
        <w:rPr>
          <w:rFonts w:hint="eastAsia" w:ascii="宋体" w:hAnsi="宋体"/>
          <w:sz w:val="24"/>
          <w:szCs w:val="24"/>
        </w:rPr>
        <w:t>管理</w:t>
      </w:r>
      <w:r>
        <w:rPr>
          <w:rFonts w:hint="eastAsia" w:ascii="宋体" w:hAnsi="宋体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  <w:szCs w:val="24"/>
        </w:rPr>
        <w:t>委托交流所在专业学院统一管理。</w:t>
      </w:r>
    </w:p>
    <w:p>
      <w:pPr>
        <w:spacing w:line="360" w:lineRule="auto"/>
        <w:ind w:firstLine="562" w:firstLineChars="200"/>
        <w:outlineLvl w:val="0"/>
        <w:rPr>
          <w:rFonts w:hint="default" w:ascii="黑体" w:hAnsi="宋体" w:eastAsia="黑体"/>
          <w:b/>
          <w:sz w:val="28"/>
          <w:szCs w:val="28"/>
          <w:lang w:val="en-US" w:eastAsia="zh-CN"/>
        </w:rPr>
      </w:pPr>
      <w:r>
        <w:rPr>
          <w:rFonts w:hint="eastAsia" w:ascii="黑体" w:hAnsi="宋体" w:eastAsia="黑体"/>
          <w:b/>
          <w:sz w:val="28"/>
          <w:szCs w:val="28"/>
          <w:lang w:eastAsia="zh-CN"/>
        </w:rPr>
        <w:t>六、返校后学分认定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 xml:space="preserve"> </w:t>
      </w:r>
    </w:p>
    <w:p>
      <w:pPr>
        <w:tabs>
          <w:tab w:val="left" w:pos="854"/>
        </w:tabs>
        <w:spacing w:line="360" w:lineRule="auto"/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教务处在收到上学期所有交流学生的成绩单后，统一交</w:t>
      </w:r>
      <w:r>
        <w:rPr>
          <w:rFonts w:hint="eastAsia"/>
          <w:sz w:val="24"/>
          <w:szCs w:val="24"/>
          <w:lang w:eastAsia="zh-CN"/>
        </w:rPr>
        <w:t>至</w:t>
      </w:r>
      <w:r>
        <w:rPr>
          <w:rFonts w:hint="eastAsia"/>
          <w:sz w:val="24"/>
          <w:szCs w:val="24"/>
        </w:rPr>
        <w:t>相关学院下发交流成绩单。交流学生拿到成绩单后，可依据《南开大学本科课程学分认定管理办法</w:t>
      </w:r>
      <w:r>
        <w:rPr>
          <w:sz w:val="24"/>
          <w:szCs w:val="24"/>
        </w:rPr>
        <w:t>》</w:t>
      </w:r>
      <w:r>
        <w:rPr>
          <w:rFonts w:hint="eastAsia"/>
          <w:sz w:val="24"/>
          <w:szCs w:val="24"/>
        </w:rPr>
        <w:t>办理学分认定手续。</w:t>
      </w:r>
    </w:p>
    <w:p>
      <w:pPr>
        <w:tabs>
          <w:tab w:val="left" w:pos="315"/>
          <w:tab w:val="left" w:pos="420"/>
          <w:tab w:val="left" w:pos="854"/>
        </w:tabs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学分认定后，课程学分计入学生在本校的总学分，</w:t>
      </w:r>
      <w:r>
        <w:rPr>
          <w:sz w:val="24"/>
          <w:szCs w:val="24"/>
        </w:rPr>
        <w:t>但是</w:t>
      </w:r>
      <w:r>
        <w:rPr>
          <w:rFonts w:hint="eastAsia"/>
          <w:sz w:val="24"/>
          <w:szCs w:val="24"/>
        </w:rPr>
        <w:t>课程成绩不计入本校教学管理系统。因此，在交流学校学生所取得的学分和成绩均不参与平均学分绩和GPA的计算。</w:t>
      </w:r>
    </w:p>
    <w:p>
      <w:pPr>
        <w:tabs>
          <w:tab w:val="left" w:pos="315"/>
          <w:tab w:val="left" w:pos="420"/>
          <w:tab w:val="left" w:pos="854"/>
        </w:tabs>
        <w:ind w:firstLine="480" w:firstLineChars="200"/>
        <w:jc w:val="left"/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E8345D"/>
    <w:rsid w:val="00100337"/>
    <w:rsid w:val="002A3447"/>
    <w:rsid w:val="002A5EEC"/>
    <w:rsid w:val="002C1E69"/>
    <w:rsid w:val="002D4FCD"/>
    <w:rsid w:val="003D0571"/>
    <w:rsid w:val="003D62DA"/>
    <w:rsid w:val="00535DB2"/>
    <w:rsid w:val="005D2CA6"/>
    <w:rsid w:val="00690EE9"/>
    <w:rsid w:val="00786E80"/>
    <w:rsid w:val="00787CCA"/>
    <w:rsid w:val="007D1B69"/>
    <w:rsid w:val="00804BD0"/>
    <w:rsid w:val="00B631ED"/>
    <w:rsid w:val="00BE190F"/>
    <w:rsid w:val="00CB24BD"/>
    <w:rsid w:val="00D363CD"/>
    <w:rsid w:val="00E51089"/>
    <w:rsid w:val="00EE6FFF"/>
    <w:rsid w:val="00F33431"/>
    <w:rsid w:val="00F37CCF"/>
    <w:rsid w:val="00F955E6"/>
    <w:rsid w:val="00FC78EF"/>
    <w:rsid w:val="08EC0C71"/>
    <w:rsid w:val="0B3154B7"/>
    <w:rsid w:val="0B71416B"/>
    <w:rsid w:val="0EBC7796"/>
    <w:rsid w:val="0EED47F4"/>
    <w:rsid w:val="14DE617B"/>
    <w:rsid w:val="1CDE1298"/>
    <w:rsid w:val="27C57B9E"/>
    <w:rsid w:val="2CE8345D"/>
    <w:rsid w:val="2FAA2038"/>
    <w:rsid w:val="31CF4231"/>
    <w:rsid w:val="35500C06"/>
    <w:rsid w:val="37882251"/>
    <w:rsid w:val="398F6C57"/>
    <w:rsid w:val="3B5C2648"/>
    <w:rsid w:val="42930223"/>
    <w:rsid w:val="47C71AE4"/>
    <w:rsid w:val="499F607A"/>
    <w:rsid w:val="4F8E52EF"/>
    <w:rsid w:val="5146092A"/>
    <w:rsid w:val="55B326E6"/>
    <w:rsid w:val="60D1281C"/>
    <w:rsid w:val="67EE37A0"/>
    <w:rsid w:val="68B41271"/>
    <w:rsid w:val="6F3450F6"/>
    <w:rsid w:val="6FE56C72"/>
    <w:rsid w:val="71BB774A"/>
    <w:rsid w:val="7B5E6B34"/>
    <w:rsid w:val="7C5937A1"/>
    <w:rsid w:val="7D18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0"/>
    <w:pPr>
      <w:tabs>
        <w:tab w:val="left" w:pos="1288"/>
        <w:tab w:val="right" w:leader="dot" w:pos="5220"/>
      </w:tabs>
      <w:spacing w:line="360" w:lineRule="auto"/>
      <w:ind w:left="412" w:leftChars="1" w:hanging="410" w:hangingChars="170"/>
    </w:pPr>
    <w:rPr>
      <w:rFonts w:ascii="宋体" w:hAnsi="宋体" w:eastAsia="宋体" w:cs="Times New Roman"/>
      <w:b/>
      <w:sz w:val="24"/>
    </w:rPr>
  </w:style>
  <w:style w:type="character" w:styleId="8">
    <w:name w:val="Hyperlink"/>
    <w:qFormat/>
    <w:uiPriority w:val="0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标题 1 字符"/>
    <w:basedOn w:val="7"/>
    <w:link w:val="2"/>
    <w:qFormat/>
    <w:uiPriority w:val="0"/>
    <w:rPr>
      <w:b/>
      <w:bCs/>
      <w:kern w:val="44"/>
      <w:sz w:val="44"/>
      <w:szCs w:val="44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</Words>
  <Characters>608</Characters>
  <Lines>5</Lines>
  <Paragraphs>1</Paragraphs>
  <TotalTime>62</TotalTime>
  <ScaleCrop>false</ScaleCrop>
  <LinksUpToDate>false</LinksUpToDate>
  <CharactersWithSpaces>713</CharactersWithSpaces>
  <Application>WPS Office_11.3.0.9236_F1E327BC-269C-435d-A152-05C5408002CA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2021-06-09T08:58:00Z</dcterms:created>
  <dc:creator>Amber</dc:creator>
  <cp:lastModifiedBy>曹颖</cp:lastModifiedBy>
  <dcterms:modified xsi:type="dcterms:W3CDTF">2021-11-02T07:02:29Z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  <property fmtid="{D5CDD505-2E9C-101B-9397-08002B2CF9AE}" pid="3" name="ICV">
    <vt:lpwstr>2000912F94CE408FBAD986B924B46942</vt:lpwstr>
  </property>
</Properties>
</file>