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9B7" w:rsidRDefault="00D50E5F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南开大学本科课程</w:t>
      </w:r>
      <w:r w:rsidR="00026434">
        <w:rPr>
          <w:rFonts w:ascii="方正小标宋简体" w:eastAsia="方正小标宋简体" w:hAnsi="方正小标宋简体" w:cs="方正小标宋简体" w:hint="eastAsia"/>
          <w:sz w:val="36"/>
          <w:szCs w:val="36"/>
        </w:rPr>
        <w:t>教学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听课评价表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700"/>
        <w:gridCol w:w="992"/>
        <w:gridCol w:w="709"/>
        <w:gridCol w:w="429"/>
        <w:gridCol w:w="563"/>
        <w:gridCol w:w="2125"/>
        <w:gridCol w:w="992"/>
        <w:gridCol w:w="132"/>
        <w:gridCol w:w="1006"/>
      </w:tblGrid>
      <w:tr w:rsidR="003B79B7">
        <w:trPr>
          <w:trHeight w:val="67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9B7" w:rsidRDefault="00D50E5F">
            <w:pPr>
              <w:adjustRightInd w:val="0"/>
              <w:snapToGrid w:val="0"/>
              <w:spacing w:beforeLines="30" w:before="93" w:afterLines="30" w:after="93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授课教师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3B79B7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D50E5F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3B79B7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D50E5F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听课学生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D50E5F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24"/>
              </w:rPr>
              <w:t>约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>人</w:t>
            </w:r>
          </w:p>
        </w:tc>
      </w:tr>
      <w:tr w:rsidR="003B79B7">
        <w:trPr>
          <w:trHeight w:val="709"/>
        </w:trPr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D50E5F">
            <w:pPr>
              <w:widowControl/>
              <w:adjustRightInd w:val="0"/>
              <w:snapToGrid w:val="0"/>
              <w:spacing w:beforeLines="30" w:before="93" w:afterLines="30" w:after="93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听课地点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3B79B7">
            <w:pPr>
              <w:adjustRightInd w:val="0"/>
              <w:snapToGrid w:val="0"/>
              <w:spacing w:beforeLines="30" w:before="93" w:afterLines="30" w:after="93"/>
              <w:ind w:leftChars="-13" w:left="-27" w:rightChars="-51" w:right="-107" w:firstLineChars="14" w:firstLine="34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D50E5F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听课时间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79B7" w:rsidRDefault="00D50E5F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4"/>
              <w:jc w:val="center"/>
              <w:rPr>
                <w:rFonts w:eastAsia="黑体"/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年  月  日 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 ：   </w:t>
            </w:r>
            <w:r>
              <w:rPr>
                <w:rFonts w:ascii="黑体" w:eastAsia="黑体" w:hAnsi="黑体" w:hint="eastAsia"/>
                <w:sz w:val="24"/>
              </w:rPr>
              <w:t>-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 ：   </w:t>
            </w:r>
          </w:p>
        </w:tc>
      </w:tr>
      <w:tr w:rsidR="003B79B7">
        <w:trPr>
          <w:cantSplit/>
          <w:trHeight w:val="235"/>
        </w:trPr>
        <w:tc>
          <w:tcPr>
            <w:tcW w:w="863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79B7" w:rsidRDefault="00D50E5F">
            <w:pPr>
              <w:adjustRightInd w:val="0"/>
              <w:snapToGrid w:val="0"/>
              <w:spacing w:beforeLines="10" w:before="31" w:afterLines="10" w:after="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体会指标（</w:t>
            </w:r>
            <w:r w:rsidR="001C298B" w:rsidRPr="001C298B">
              <w:rPr>
                <w:rFonts w:ascii="楷体" w:eastAsia="楷体" w:hAnsi="楷体" w:hint="eastAsia"/>
                <w:b/>
                <w:color w:val="0000FF"/>
                <w:sz w:val="24"/>
              </w:rPr>
              <w:t>教学效果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3B79B7" w:rsidRDefault="00D50E5F" w:rsidP="00DA250E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根据听课体会分别评价，5星:很满意，4星:满意，3星:一般，2星:较差，1星:很差</w:t>
            </w:r>
            <w:r w:rsidR="00DA250E">
              <w:rPr>
                <w:rFonts w:ascii="仿宋" w:eastAsia="仿宋" w:hAnsi="仿宋" w:cs="仿宋" w:hint="eastAsia"/>
                <w:b/>
                <w:szCs w:val="21"/>
              </w:rPr>
              <w:t>。</w:t>
            </w:r>
          </w:p>
          <w:p w:rsidR="003A2E3B" w:rsidRPr="003A2E3B" w:rsidRDefault="003A2E3B" w:rsidP="00DA250E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eastAsia="仿宋" w:hint="eastAsia"/>
                <w:b/>
                <w:sz w:val="24"/>
              </w:rPr>
            </w:pPr>
            <w:r w:rsidRPr="003A2E3B">
              <w:rPr>
                <w:rFonts w:ascii="仿宋" w:eastAsia="仿宋" w:hAnsi="仿宋" w:cs="仿宋" w:hint="eastAsia"/>
                <w:b/>
                <w:szCs w:val="21"/>
              </w:rPr>
              <w:t>星级指标只作为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课程改进参考</w:t>
            </w:r>
            <w:r w:rsidR="00DA250E">
              <w:rPr>
                <w:rFonts w:ascii="仿宋" w:eastAsia="仿宋" w:hAnsi="仿宋" w:cs="仿宋" w:hint="eastAsia"/>
                <w:b/>
                <w:szCs w:val="21"/>
              </w:rPr>
              <w:t>用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，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szCs w:val="21"/>
              </w:rPr>
              <w:t>如部分指标</w:t>
            </w:r>
            <w:r w:rsidR="00DA250E">
              <w:rPr>
                <w:rFonts w:ascii="仿宋" w:eastAsia="仿宋" w:hAnsi="仿宋" w:cs="仿宋" w:hint="eastAsia"/>
                <w:b/>
                <w:szCs w:val="21"/>
              </w:rPr>
              <w:t>无法考察可填写“无”。</w:t>
            </w:r>
          </w:p>
        </w:tc>
        <w:tc>
          <w:tcPr>
            <w:tcW w:w="10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79B7" w:rsidRDefault="00D50E5F">
            <w:pPr>
              <w:widowControl/>
              <w:adjustRightInd w:val="0"/>
              <w:snapToGrid w:val="0"/>
              <w:spacing w:beforeLines="10" w:before="31" w:afterLines="10" w:after="31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星级</w:t>
            </w:r>
          </w:p>
        </w:tc>
      </w:tr>
      <w:tr w:rsidR="00621AA8">
        <w:trPr>
          <w:cantSplit/>
          <w:trHeight w:val="235"/>
        </w:trPr>
        <w:tc>
          <w:tcPr>
            <w:tcW w:w="8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AA8" w:rsidRDefault="00621AA8" w:rsidP="00621AA8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教学过程中融入</w:t>
            </w:r>
            <w:proofErr w:type="gramStart"/>
            <w:r>
              <w:rPr>
                <w:rFonts w:hint="eastAsia"/>
                <w:b/>
                <w:sz w:val="24"/>
              </w:rPr>
              <w:t>课程思政元素</w:t>
            </w:r>
            <w:proofErr w:type="gramEnd"/>
            <w:r>
              <w:rPr>
                <w:rFonts w:hint="eastAsia"/>
                <w:b/>
                <w:sz w:val="24"/>
              </w:rPr>
              <w:t xml:space="preserve">             </w:t>
            </w:r>
            <w:r w:rsidR="006F1868">
              <w:rPr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6F1868">
              <w:rPr>
                <w:rFonts w:ascii="楷体" w:eastAsia="楷体" w:hAnsi="楷体" w:hint="eastAsia"/>
                <w:b/>
                <w:color w:val="0000FF"/>
                <w:sz w:val="24"/>
              </w:rPr>
              <w:t>（</w:t>
            </w:r>
            <w:r w:rsidR="006F1868" w:rsidRPr="006F1868">
              <w:rPr>
                <w:rFonts w:ascii="楷体" w:eastAsia="楷体" w:hAnsi="楷体" w:hint="eastAsia"/>
                <w:b/>
                <w:color w:val="0000FF"/>
                <w:sz w:val="24"/>
              </w:rPr>
              <w:t>教学理念坚持立德树人</w:t>
            </w:r>
            <w:r w:rsidRPr="006F1868">
              <w:rPr>
                <w:rFonts w:ascii="楷体" w:eastAsia="楷体" w:hAnsi="楷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AA8" w:rsidRDefault="00621AA8" w:rsidP="00621AA8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117F4D">
        <w:trPr>
          <w:cantSplit/>
          <w:trHeight w:val="235"/>
        </w:trPr>
        <w:tc>
          <w:tcPr>
            <w:tcW w:w="8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4D" w:rsidRDefault="006F1868" w:rsidP="00621AA8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2.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教学准备充分，精神饱满、仪表端庄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kern w:val="0"/>
                <w:sz w:val="24"/>
                <w:shd w:val="clear" w:color="auto" w:fill="FFFFFF"/>
              </w:rPr>
              <w:t xml:space="preserve">                    </w:t>
            </w:r>
            <w:r w:rsidRPr="006F1868">
              <w:rPr>
                <w:rFonts w:ascii="楷体" w:eastAsia="楷体" w:hAnsi="楷体" w:hint="eastAsia"/>
                <w:b/>
                <w:color w:val="0000FF"/>
                <w:sz w:val="24"/>
              </w:rPr>
              <w:t>（教学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态度认真</w:t>
            </w:r>
            <w:r w:rsidRPr="006F1868">
              <w:rPr>
                <w:rFonts w:ascii="楷体" w:eastAsia="楷体" w:hAnsi="楷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4D" w:rsidRDefault="00117F4D" w:rsidP="00621AA8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6F1868">
        <w:trPr>
          <w:cantSplit/>
          <w:trHeight w:val="235"/>
        </w:trPr>
        <w:tc>
          <w:tcPr>
            <w:tcW w:w="8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68" w:rsidRPr="006F1868" w:rsidRDefault="006F1868" w:rsidP="006F1868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3</w:t>
            </w:r>
            <w:r>
              <w:rPr>
                <w:b/>
                <w:kern w:val="0"/>
                <w:sz w:val="24"/>
                <w:shd w:val="clear" w:color="auto" w:fill="FFFFFF"/>
              </w:rPr>
              <w:t>.</w:t>
            </w:r>
            <w:r w:rsidRPr="006F1868">
              <w:rPr>
                <w:rFonts w:hint="eastAsia"/>
                <w:b/>
                <w:kern w:val="0"/>
                <w:sz w:val="24"/>
                <w:shd w:val="clear" w:color="auto" w:fill="FFFFFF"/>
              </w:rPr>
              <w:t>教学内容充实，</w:t>
            </w:r>
            <w:r w:rsidR="00D11478">
              <w:rPr>
                <w:b/>
                <w:sz w:val="24"/>
              </w:rPr>
              <w:t>问题引导</w:t>
            </w:r>
            <w:r w:rsidR="00D11478">
              <w:rPr>
                <w:rFonts w:hint="eastAsia"/>
                <w:b/>
                <w:sz w:val="24"/>
              </w:rPr>
              <w:t>，结合发展</w:t>
            </w:r>
            <w:r w:rsidR="00D11478">
              <w:rPr>
                <w:b/>
                <w:sz w:val="24"/>
              </w:rPr>
              <w:t>前沿</w:t>
            </w:r>
            <w:r w:rsidR="00D11478">
              <w:rPr>
                <w:rFonts w:hint="eastAsia"/>
                <w:b/>
                <w:sz w:val="24"/>
              </w:rPr>
              <w:t xml:space="preserve"> </w:t>
            </w:r>
            <w:r w:rsidR="00D11478">
              <w:rPr>
                <w:b/>
                <w:sz w:val="24"/>
              </w:rPr>
              <w:t xml:space="preserve">      </w:t>
            </w:r>
            <w:r w:rsidR="00D11478" w:rsidRPr="006F1868">
              <w:rPr>
                <w:rFonts w:ascii="楷体" w:eastAsia="楷体" w:hAnsi="楷体" w:hint="eastAsia"/>
                <w:b/>
                <w:color w:val="0000FF"/>
                <w:sz w:val="24"/>
              </w:rPr>
              <w:t>（</w:t>
            </w:r>
            <w:r w:rsidR="00D11478" w:rsidRPr="00D11478">
              <w:rPr>
                <w:rFonts w:ascii="楷体" w:eastAsia="楷体" w:hAnsi="楷体" w:hint="eastAsia"/>
                <w:b/>
                <w:color w:val="0000FF"/>
                <w:sz w:val="24"/>
              </w:rPr>
              <w:t>培养学生解决问题的能力</w:t>
            </w:r>
            <w:r w:rsidR="00D11478" w:rsidRPr="006F1868">
              <w:rPr>
                <w:rFonts w:ascii="楷体" w:eastAsia="楷体" w:hAnsi="楷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68" w:rsidRDefault="006F1868" w:rsidP="00621AA8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6F1868">
        <w:trPr>
          <w:cantSplit/>
          <w:trHeight w:val="235"/>
        </w:trPr>
        <w:tc>
          <w:tcPr>
            <w:tcW w:w="8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68" w:rsidRDefault="006F1868" w:rsidP="00621AA8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4</w:t>
            </w:r>
            <w:r>
              <w:rPr>
                <w:b/>
                <w:kern w:val="0"/>
                <w:sz w:val="24"/>
                <w:shd w:val="clear" w:color="auto" w:fill="FFFFFF"/>
              </w:rPr>
              <w:t>.</w:t>
            </w:r>
            <w:r w:rsidRPr="006F1868">
              <w:rPr>
                <w:b/>
                <w:kern w:val="0"/>
                <w:sz w:val="24"/>
                <w:shd w:val="clear" w:color="auto" w:fill="FFFFFF"/>
              </w:rPr>
              <w:t>逻辑清晰，重、难点处理得当，讲解到位</w:t>
            </w:r>
            <w:r w:rsidR="00D11478"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</w:t>
            </w:r>
            <w:r w:rsidR="00D11478">
              <w:rPr>
                <w:b/>
                <w:kern w:val="0"/>
                <w:sz w:val="24"/>
                <w:shd w:val="clear" w:color="auto" w:fill="FFFFFF"/>
              </w:rPr>
              <w:t xml:space="preserve">      </w:t>
            </w:r>
            <w:r w:rsidR="00D11478" w:rsidRPr="00D11478">
              <w:rPr>
                <w:rFonts w:ascii="楷体" w:eastAsia="楷体" w:hAnsi="楷体" w:hint="eastAsia"/>
                <w:b/>
                <w:color w:val="0000FF"/>
                <w:sz w:val="24"/>
              </w:rPr>
              <w:t>（培养学生深度分析的能力）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68" w:rsidRDefault="006F1868" w:rsidP="00621AA8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6F1868">
        <w:trPr>
          <w:cantSplit/>
          <w:trHeight w:val="235"/>
        </w:trPr>
        <w:tc>
          <w:tcPr>
            <w:tcW w:w="8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68" w:rsidRPr="00D11478" w:rsidRDefault="0083509B" w:rsidP="00D11478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5</w:t>
            </w:r>
            <w:r>
              <w:rPr>
                <w:b/>
                <w:kern w:val="0"/>
                <w:sz w:val="24"/>
                <w:shd w:val="clear" w:color="auto" w:fill="FFFFFF"/>
              </w:rPr>
              <w:t>.</w:t>
            </w:r>
            <w:r w:rsidR="00D11478" w:rsidRPr="00D11478">
              <w:rPr>
                <w:rFonts w:hint="eastAsia"/>
                <w:b/>
                <w:kern w:val="0"/>
                <w:sz w:val="24"/>
                <w:shd w:val="clear" w:color="auto" w:fill="FFFFFF"/>
              </w:rPr>
              <w:t>教学方法和手段运用得当，</w:t>
            </w:r>
            <w:r w:rsidRPr="0083509B">
              <w:rPr>
                <w:b/>
                <w:kern w:val="0"/>
                <w:sz w:val="24"/>
                <w:shd w:val="clear" w:color="auto" w:fill="FFFFFF"/>
              </w:rPr>
              <w:t>自如</w:t>
            </w:r>
            <w:r w:rsidRPr="0083509B">
              <w:rPr>
                <w:rFonts w:hint="eastAsia"/>
                <w:b/>
                <w:kern w:val="0"/>
                <w:sz w:val="24"/>
                <w:shd w:val="clear" w:color="auto" w:fill="FFFFFF"/>
              </w:rPr>
              <w:t>调</w:t>
            </w:r>
            <w:r w:rsidRPr="0083509B">
              <w:rPr>
                <w:b/>
                <w:kern w:val="0"/>
                <w:sz w:val="24"/>
                <w:shd w:val="clear" w:color="auto" w:fill="FFFFFF"/>
              </w:rPr>
              <w:t>控课堂</w:t>
            </w:r>
            <w:r w:rsidRPr="0083509B"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          </w:t>
            </w:r>
            <w:r w:rsidRPr="0083509B">
              <w:rPr>
                <w:rFonts w:ascii="楷体" w:eastAsia="楷体" w:hAnsi="楷体" w:hint="eastAsia"/>
                <w:b/>
                <w:color w:val="0000FF"/>
                <w:sz w:val="24"/>
              </w:rPr>
              <w:t>（教学方法具有先进性）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68" w:rsidRDefault="006F1868" w:rsidP="00621AA8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D11478">
        <w:trPr>
          <w:cantSplit/>
          <w:trHeight w:val="235"/>
        </w:trPr>
        <w:tc>
          <w:tcPr>
            <w:tcW w:w="8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78" w:rsidRDefault="00066CFD" w:rsidP="00621AA8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6</w:t>
            </w:r>
            <w:r>
              <w:rPr>
                <w:b/>
                <w:kern w:val="0"/>
                <w:sz w:val="24"/>
                <w:shd w:val="clear" w:color="auto" w:fill="FFFFFF"/>
              </w:rPr>
              <w:t>.</w:t>
            </w:r>
            <w:r w:rsidR="00D11478" w:rsidRPr="00D11478">
              <w:rPr>
                <w:rFonts w:hint="eastAsia"/>
                <w:b/>
                <w:kern w:val="0"/>
                <w:sz w:val="24"/>
                <w:shd w:val="clear" w:color="auto" w:fill="FFFFFF"/>
              </w:rPr>
              <w:t>注重教学互动，鼓励学生提问和思考</w:t>
            </w:r>
            <w:r w:rsidR="00314995"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</w:t>
            </w:r>
            <w:r w:rsidR="00314995">
              <w:rPr>
                <w:b/>
                <w:kern w:val="0"/>
                <w:sz w:val="24"/>
                <w:shd w:val="clear" w:color="auto" w:fill="FFFFFF"/>
              </w:rPr>
              <w:t xml:space="preserve">          </w:t>
            </w:r>
            <w:r w:rsidR="00DD6ED6" w:rsidRPr="00314995">
              <w:rPr>
                <w:rFonts w:ascii="楷体" w:eastAsia="楷体" w:hAnsi="楷体" w:hint="eastAsia"/>
                <w:b/>
                <w:color w:val="0000FF"/>
                <w:sz w:val="24"/>
              </w:rPr>
              <w:t>（</w:t>
            </w:r>
            <w:r w:rsidR="00314995" w:rsidRPr="00314995">
              <w:rPr>
                <w:rFonts w:ascii="楷体" w:eastAsia="楷体" w:hAnsi="楷体" w:hint="eastAsia"/>
                <w:b/>
                <w:color w:val="0000FF"/>
                <w:sz w:val="24"/>
              </w:rPr>
              <w:t>调动学生积极性和主动性</w:t>
            </w:r>
            <w:r w:rsidR="00DD6ED6" w:rsidRPr="00314995">
              <w:rPr>
                <w:rFonts w:ascii="楷体" w:eastAsia="楷体" w:hAnsi="楷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78" w:rsidRDefault="00D11478" w:rsidP="00621AA8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D11478">
        <w:trPr>
          <w:cantSplit/>
          <w:trHeight w:val="235"/>
        </w:trPr>
        <w:tc>
          <w:tcPr>
            <w:tcW w:w="8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78" w:rsidRPr="00314995" w:rsidRDefault="00314995" w:rsidP="00621AA8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7</w:t>
            </w:r>
            <w:r>
              <w:rPr>
                <w:b/>
                <w:kern w:val="0"/>
                <w:sz w:val="24"/>
                <w:shd w:val="clear" w:color="auto" w:fill="FFFFFF"/>
              </w:rPr>
              <w:t>.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学生参与意识强，主动回应教师的启发和引导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</w:t>
            </w:r>
            <w:r w:rsidRPr="00314995">
              <w:rPr>
                <w:b/>
                <w:kern w:val="0"/>
                <w:sz w:val="24"/>
                <w:shd w:val="clear" w:color="auto" w:fill="FFFFFF"/>
              </w:rPr>
              <w:t xml:space="preserve"> </w:t>
            </w:r>
            <w:r w:rsidRPr="00314995"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 xml:space="preserve"> </w:t>
            </w:r>
            <w:r w:rsidR="00B41075"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 xml:space="preserve">  </w:t>
            </w:r>
            <w:r w:rsidRPr="00314995"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（</w:t>
            </w:r>
            <w:r w:rsidRPr="00314995"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学</w:t>
            </w:r>
            <w:r>
              <w:rPr>
                <w:rFonts w:ascii="楷体" w:eastAsia="楷体" w:hAnsi="楷体"/>
                <w:b/>
                <w:bCs/>
                <w:color w:val="0000FF"/>
                <w:sz w:val="24"/>
              </w:rPr>
              <w:t>生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主动</w:t>
            </w:r>
            <w:r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参与</w:t>
            </w:r>
            <w:r w:rsidR="00B41075"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师生互动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78" w:rsidRDefault="00D11478" w:rsidP="00621AA8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D11478">
        <w:trPr>
          <w:cantSplit/>
          <w:trHeight w:val="235"/>
        </w:trPr>
        <w:tc>
          <w:tcPr>
            <w:tcW w:w="8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78" w:rsidRPr="00D11478" w:rsidRDefault="00314995" w:rsidP="00621AA8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kern w:val="0"/>
                <w:sz w:val="24"/>
                <w:shd w:val="clear" w:color="auto" w:fill="FFFFFF"/>
              </w:rPr>
            </w:pPr>
            <w:r>
              <w:rPr>
                <w:b/>
                <w:kern w:val="0"/>
                <w:sz w:val="24"/>
                <w:shd w:val="clear" w:color="auto" w:fill="FFFFFF"/>
              </w:rPr>
              <w:t>8.</w:t>
            </w:r>
            <w:r w:rsidR="00467890" w:rsidRPr="00467890">
              <w:rPr>
                <w:b/>
                <w:kern w:val="0"/>
                <w:sz w:val="24"/>
                <w:shd w:val="clear" w:color="auto" w:fill="FFFFFF"/>
              </w:rPr>
              <w:t>学生基本能理解和掌握所授内容</w:t>
            </w:r>
            <w:r w:rsidR="00434445"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</w:t>
            </w:r>
            <w:r w:rsidR="00434445">
              <w:rPr>
                <w:b/>
                <w:kern w:val="0"/>
                <w:sz w:val="24"/>
                <w:shd w:val="clear" w:color="auto" w:fill="FFFFFF"/>
              </w:rPr>
              <w:t xml:space="preserve">                    </w:t>
            </w:r>
            <w:r w:rsidR="00434445" w:rsidRPr="00434445"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（</w:t>
            </w:r>
            <w:r w:rsidR="00434445" w:rsidRPr="00434445"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达成</w:t>
            </w:r>
            <w:r w:rsidR="00434445"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课程</w:t>
            </w:r>
            <w:r w:rsidR="00434445" w:rsidRPr="00434445"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教学目标</w:t>
            </w:r>
            <w:r w:rsidR="00434445" w:rsidRPr="00434445"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78" w:rsidRDefault="00D11478" w:rsidP="00621AA8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314995">
        <w:trPr>
          <w:cantSplit/>
          <w:trHeight w:val="235"/>
        </w:trPr>
        <w:tc>
          <w:tcPr>
            <w:tcW w:w="8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95" w:rsidRPr="00D11478" w:rsidRDefault="00314995" w:rsidP="00314995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kern w:val="0"/>
                <w:sz w:val="24"/>
                <w:shd w:val="clear" w:color="auto" w:fill="FFFFFF"/>
              </w:rPr>
            </w:pPr>
            <w:r>
              <w:rPr>
                <w:b/>
                <w:sz w:val="24"/>
              </w:rPr>
              <w:t>9</w:t>
            </w:r>
            <w:r w:rsidRPr="006F1868">
              <w:rPr>
                <w:rFonts w:hint="eastAsia"/>
                <w:b/>
                <w:sz w:val="24"/>
              </w:rPr>
              <w:t>.</w:t>
            </w:r>
            <w:r w:rsidR="00B41075">
              <w:rPr>
                <w:rFonts w:hint="eastAsia"/>
                <w:b/>
                <w:sz w:val="24"/>
              </w:rPr>
              <w:t>学生遵守课堂规范，</w:t>
            </w:r>
            <w:r w:rsidR="00B41075" w:rsidRPr="006F1868">
              <w:rPr>
                <w:rFonts w:hint="eastAsia"/>
                <w:b/>
                <w:sz w:val="24"/>
              </w:rPr>
              <w:t>课堂秩序良好</w:t>
            </w:r>
            <w:r w:rsidRPr="006F1868"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 xml:space="preserve">              </w:t>
            </w:r>
            <w:r w:rsidRPr="006F1868">
              <w:rPr>
                <w:rFonts w:ascii="楷体" w:eastAsia="楷体" w:hAnsi="楷体" w:hint="eastAsia"/>
                <w:b/>
                <w:color w:val="0000FF"/>
                <w:sz w:val="24"/>
              </w:rPr>
              <w:t>（</w:t>
            </w:r>
            <w:r w:rsidR="00476244">
              <w:rPr>
                <w:rFonts w:ascii="楷体" w:eastAsia="楷体" w:hAnsi="楷体" w:hint="eastAsia"/>
                <w:b/>
                <w:color w:val="0000FF"/>
                <w:sz w:val="24"/>
              </w:rPr>
              <w:t>课堂教学管理严格</w:t>
            </w:r>
            <w:r w:rsidRPr="006F1868">
              <w:rPr>
                <w:rFonts w:ascii="楷体" w:eastAsia="楷体" w:hAnsi="楷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95" w:rsidRDefault="00314995" w:rsidP="00314995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314995">
        <w:trPr>
          <w:cantSplit/>
          <w:trHeight w:val="235"/>
        </w:trPr>
        <w:tc>
          <w:tcPr>
            <w:tcW w:w="8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95" w:rsidRPr="00467890" w:rsidRDefault="00B41075" w:rsidP="00314995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Pr="006F1868">
              <w:rPr>
                <w:rFonts w:hint="eastAsia"/>
                <w:b/>
                <w:sz w:val="24"/>
              </w:rPr>
              <w:t>.</w:t>
            </w:r>
            <w:r w:rsidRPr="00B41075">
              <w:rPr>
                <w:b/>
                <w:sz w:val="24"/>
              </w:rPr>
              <w:t>教师无迟到、早退现象，</w:t>
            </w:r>
            <w:r>
              <w:rPr>
                <w:rFonts w:hint="eastAsia"/>
                <w:b/>
                <w:sz w:val="24"/>
              </w:rPr>
              <w:t>课程内容无意识形态问题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 w:rsidR="00467890">
              <w:rPr>
                <w:b/>
                <w:sz w:val="24"/>
              </w:rPr>
              <w:t xml:space="preserve">    </w:t>
            </w:r>
            <w:r w:rsidRPr="00467890">
              <w:rPr>
                <w:rFonts w:ascii="楷体" w:eastAsia="楷体" w:hAnsi="楷体" w:hint="eastAsia"/>
                <w:b/>
                <w:color w:val="0000FF"/>
                <w:sz w:val="24"/>
              </w:rPr>
              <w:t>（</w:t>
            </w:r>
            <w:r w:rsidR="00467890">
              <w:rPr>
                <w:rFonts w:ascii="楷体" w:eastAsia="楷体" w:hAnsi="楷体" w:hint="eastAsia"/>
                <w:b/>
                <w:color w:val="0000FF"/>
                <w:sz w:val="24"/>
              </w:rPr>
              <w:t>师德师风良好</w:t>
            </w:r>
            <w:r w:rsidRPr="00467890">
              <w:rPr>
                <w:rFonts w:ascii="楷体" w:eastAsia="楷体" w:hAnsi="楷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95" w:rsidRDefault="00314995" w:rsidP="00314995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314995">
        <w:trPr>
          <w:cantSplit/>
          <w:trHeight w:val="2638"/>
        </w:trPr>
        <w:tc>
          <w:tcPr>
            <w:tcW w:w="482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14995" w:rsidRDefault="00314995" w:rsidP="00314995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hAnsiTheme="minorEastAsia"/>
                <w:b/>
                <w:sz w:val="24"/>
              </w:rPr>
              <w:t>该课程</w:t>
            </w:r>
            <w:r w:rsidR="00680468">
              <w:rPr>
                <w:rFonts w:asciiTheme="minorEastAsia" w:hAnsiTheme="minorEastAsia" w:hint="eastAsia"/>
                <w:b/>
                <w:sz w:val="24"/>
              </w:rPr>
              <w:t>的其他</w:t>
            </w:r>
            <w:r>
              <w:rPr>
                <w:rFonts w:asciiTheme="minorEastAsia" w:hAnsiTheme="minorEastAsia" w:hint="eastAsia"/>
                <w:b/>
                <w:sz w:val="24"/>
              </w:rPr>
              <w:t>优点</w:t>
            </w:r>
            <w:r>
              <w:rPr>
                <w:rFonts w:asciiTheme="minorEastAsia" w:hAnsiTheme="minorEastAsia"/>
                <w:b/>
                <w:sz w:val="24"/>
              </w:rPr>
              <w:t>是：</w:t>
            </w:r>
          </w:p>
          <w:p w:rsidR="00314995" w:rsidRDefault="00314995" w:rsidP="00314995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314995" w:rsidRDefault="00314995" w:rsidP="00314995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314995" w:rsidRDefault="00314995" w:rsidP="00314995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314995" w:rsidRDefault="00314995" w:rsidP="00314995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48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14995" w:rsidRDefault="00314995" w:rsidP="00314995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该课程</w:t>
            </w:r>
            <w:r>
              <w:rPr>
                <w:rFonts w:asciiTheme="minorEastAsia" w:hAnsiTheme="minorEastAsia" w:hint="eastAsia"/>
                <w:b/>
                <w:sz w:val="24"/>
              </w:rPr>
              <w:t>还需改进之处</w:t>
            </w:r>
            <w:r>
              <w:rPr>
                <w:rFonts w:asciiTheme="minorEastAsia" w:hAnsiTheme="minorEastAsia"/>
                <w:b/>
                <w:sz w:val="24"/>
              </w:rPr>
              <w:t>是：</w:t>
            </w:r>
          </w:p>
          <w:p w:rsidR="00314995" w:rsidRDefault="00314995" w:rsidP="00314995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314995" w:rsidRDefault="00314995" w:rsidP="00314995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314995" w:rsidRDefault="00314995" w:rsidP="00314995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314995" w:rsidRDefault="00314995" w:rsidP="00314995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314995" w:rsidTr="00DA250E">
        <w:trPr>
          <w:cantSplit/>
          <w:trHeight w:val="932"/>
        </w:trPr>
        <w:tc>
          <w:tcPr>
            <w:tcW w:w="96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95" w:rsidRPr="00DA250E" w:rsidRDefault="00314995" w:rsidP="00314995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对课程整体情况打分（满分100分）</w:t>
            </w:r>
            <w:r w:rsidR="00DA250E">
              <w:rPr>
                <w:rFonts w:asciiTheme="minorEastAsia" w:hAnsiTheme="minorEastAsia" w:hint="eastAsia"/>
                <w:b/>
                <w:sz w:val="24"/>
              </w:rPr>
              <w:t>：</w:t>
            </w:r>
            <w:r w:rsidR="00DA250E">
              <w:rPr>
                <w:rFonts w:asciiTheme="minorEastAsia" w:hAnsiTheme="minorEastAsia" w:hint="eastAsia"/>
                <w:b/>
                <w:sz w:val="24"/>
                <w:u w:val="single"/>
              </w:rPr>
              <w:t xml:space="preserve"> </w:t>
            </w:r>
            <w:r w:rsidR="00DA250E">
              <w:rPr>
                <w:rFonts w:asciiTheme="minorEastAsia" w:hAnsiTheme="minorEastAsia"/>
                <w:b/>
                <w:sz w:val="24"/>
                <w:u w:val="single"/>
              </w:rPr>
              <w:t xml:space="preserve">      </w:t>
            </w:r>
          </w:p>
          <w:p w:rsidR="00314995" w:rsidRPr="00DA250E" w:rsidRDefault="00DA250E" w:rsidP="00DA250E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Theme="minorEastAsia" w:hAnsiTheme="minorEastAsia"/>
                <w:b/>
                <w:sz w:val="24"/>
              </w:rPr>
            </w:pPr>
            <w:r w:rsidRPr="00DA250E">
              <w:rPr>
                <w:rFonts w:ascii="仿宋" w:eastAsia="仿宋" w:hAnsi="仿宋" w:cs="仿宋" w:hint="eastAsia"/>
                <w:b/>
                <w:szCs w:val="21"/>
              </w:rPr>
              <w:t>90分及以上为优秀，80-89分为良好，60-79分为合格，60分以下为不合格。</w:t>
            </w:r>
          </w:p>
        </w:tc>
      </w:tr>
    </w:tbl>
    <w:p w:rsidR="003B79B7" w:rsidRDefault="00D50E5F">
      <w:pPr>
        <w:adjustRightInd w:val="0"/>
        <w:snapToGrid w:val="0"/>
        <w:spacing w:beforeLines="30" w:before="93"/>
        <w:ind w:leftChars="-270" w:hangingChars="236" w:hanging="567"/>
        <w:rPr>
          <w:rFonts w:eastAsia="华文楷体" w:hAnsi="华文楷体"/>
          <w:b/>
          <w:sz w:val="24"/>
        </w:rPr>
      </w:pPr>
      <w:r>
        <w:rPr>
          <w:rFonts w:eastAsia="华文楷体" w:hAnsi="华文楷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144780</wp:posOffset>
                </wp:positionV>
                <wp:extent cx="5918200" cy="635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BF37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-19.65pt;margin-top:11.4pt;width:466pt;height: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">
                <v:stroke dashstyle="dash"/>
              </v:shape>
            </w:pict>
          </mc:Fallback>
        </mc:AlternateContent>
      </w:r>
      <w:r>
        <w:rPr>
          <w:rFonts w:eastAsia="华文楷体"/>
          <w:b/>
          <w:sz w:val="24"/>
        </w:rPr>
        <w:sym w:font="Wingdings 2" w:char="F025"/>
      </w:r>
    </w:p>
    <w:p w:rsidR="003B79B7" w:rsidRDefault="00D50E5F">
      <w:pPr>
        <w:adjustRightInd w:val="0"/>
        <w:snapToGrid w:val="0"/>
        <w:ind w:leftChars="-270" w:hangingChars="236" w:hanging="567"/>
        <w:rPr>
          <w:color w:val="0000FF"/>
        </w:rPr>
      </w:pPr>
      <w:r>
        <w:rPr>
          <w:rFonts w:eastAsia="华文楷体" w:hAnsi="华文楷体" w:hint="eastAsia"/>
          <w:b/>
          <w:color w:val="0000FF"/>
          <w:sz w:val="24"/>
        </w:rPr>
        <w:t>以下评价人信息仅</w:t>
      </w:r>
      <w:r>
        <w:rPr>
          <w:rFonts w:eastAsia="华文楷体" w:hAnsi="华文楷体"/>
          <w:b/>
          <w:color w:val="0000FF"/>
          <w:sz w:val="24"/>
        </w:rPr>
        <w:t>供统计，</w:t>
      </w:r>
      <w:r>
        <w:rPr>
          <w:rFonts w:eastAsia="华文楷体" w:hAnsi="华文楷体" w:hint="eastAsia"/>
          <w:b/>
          <w:color w:val="0000FF"/>
          <w:sz w:val="24"/>
        </w:rPr>
        <w:t>对任课教师保密，</w:t>
      </w:r>
      <w:r>
        <w:rPr>
          <w:rFonts w:eastAsia="华文楷体" w:hAnsi="华文楷体"/>
          <w:b/>
          <w:color w:val="0000FF"/>
          <w:sz w:val="24"/>
        </w:rPr>
        <w:t>请放心填写</w:t>
      </w:r>
      <w:r>
        <w:rPr>
          <w:rFonts w:eastAsia="华文楷体" w:hAnsi="华文楷体" w:hint="eastAsia"/>
          <w:b/>
          <w:color w:val="0000FF"/>
          <w:sz w:val="24"/>
        </w:rPr>
        <w:t>。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77"/>
        <w:gridCol w:w="709"/>
        <w:gridCol w:w="1842"/>
        <w:gridCol w:w="1276"/>
        <w:gridCol w:w="3827"/>
      </w:tblGrid>
      <w:tr w:rsidR="003B79B7">
        <w:trPr>
          <w:cantSplit/>
          <w:trHeight w:val="3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D50E5F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3B79B7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D50E5F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单位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3B79B7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D50E5F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eastAsia="华文楷体" w:hint="eastAsia"/>
                <w:b/>
                <w:color w:val="0000FF"/>
                <w:sz w:val="24"/>
              </w:rPr>
              <w:t>联系方式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9B7" w:rsidRDefault="003B79B7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</w:tr>
    </w:tbl>
    <w:p w:rsidR="003B79B7" w:rsidRDefault="003B79B7"/>
    <w:sectPr w:rsidR="003B79B7">
      <w:pgSz w:w="11906" w:h="16838"/>
      <w:pgMar w:top="2098" w:right="1474" w:bottom="175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570" w:rsidRDefault="000F4570" w:rsidP="007C6145">
      <w:r>
        <w:separator/>
      </w:r>
    </w:p>
  </w:endnote>
  <w:endnote w:type="continuationSeparator" w:id="0">
    <w:p w:rsidR="000F4570" w:rsidRDefault="000F4570" w:rsidP="007C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570" w:rsidRDefault="000F4570" w:rsidP="007C6145">
      <w:r>
        <w:separator/>
      </w:r>
    </w:p>
  </w:footnote>
  <w:footnote w:type="continuationSeparator" w:id="0">
    <w:p w:rsidR="000F4570" w:rsidRDefault="000F4570" w:rsidP="007C6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34F4D"/>
    <w:multiLevelType w:val="hybridMultilevel"/>
    <w:tmpl w:val="4D90EE38"/>
    <w:lvl w:ilvl="0" w:tplc="17128D40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1335E2"/>
    <w:rsid w:val="00026434"/>
    <w:rsid w:val="00046299"/>
    <w:rsid w:val="00066CFD"/>
    <w:rsid w:val="00090508"/>
    <w:rsid w:val="000E1BE8"/>
    <w:rsid w:val="000F4570"/>
    <w:rsid w:val="00117F4D"/>
    <w:rsid w:val="001C298B"/>
    <w:rsid w:val="00220208"/>
    <w:rsid w:val="002346FC"/>
    <w:rsid w:val="00314995"/>
    <w:rsid w:val="003A2E3B"/>
    <w:rsid w:val="003B79B7"/>
    <w:rsid w:val="00434445"/>
    <w:rsid w:val="00462C73"/>
    <w:rsid w:val="00467890"/>
    <w:rsid w:val="00476244"/>
    <w:rsid w:val="00521F1D"/>
    <w:rsid w:val="00552E84"/>
    <w:rsid w:val="00621AA8"/>
    <w:rsid w:val="00680468"/>
    <w:rsid w:val="006F1868"/>
    <w:rsid w:val="007C6145"/>
    <w:rsid w:val="0083509B"/>
    <w:rsid w:val="00853224"/>
    <w:rsid w:val="00A1121D"/>
    <w:rsid w:val="00AC7CDD"/>
    <w:rsid w:val="00B41075"/>
    <w:rsid w:val="00B72680"/>
    <w:rsid w:val="00C12634"/>
    <w:rsid w:val="00D11478"/>
    <w:rsid w:val="00D50E5F"/>
    <w:rsid w:val="00D76D66"/>
    <w:rsid w:val="00DA250E"/>
    <w:rsid w:val="00DB6187"/>
    <w:rsid w:val="00DD6ED6"/>
    <w:rsid w:val="00EA7942"/>
    <w:rsid w:val="2D8013EC"/>
    <w:rsid w:val="346F5D44"/>
    <w:rsid w:val="377868FA"/>
    <w:rsid w:val="781335E2"/>
    <w:rsid w:val="7A7648EF"/>
    <w:rsid w:val="7B1A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DC2ED17"/>
  <w15:docId w15:val="{7B8A8223-4077-4224-9AB3-DE8B5B18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F1868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吴晓华</dc:creator>
  <cp:lastModifiedBy>leleguo</cp:lastModifiedBy>
  <cp:revision>17</cp:revision>
  <cp:lastPrinted>2019-10-28T06:14:00Z</cp:lastPrinted>
  <dcterms:created xsi:type="dcterms:W3CDTF">2017-09-14T07:28:00Z</dcterms:created>
  <dcterms:modified xsi:type="dcterms:W3CDTF">2022-03-20T08:47:00Z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