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1BF" w:rsidRDefault="00B241BF" w:rsidP="00B241BF">
      <w:pPr>
        <w:spacing w:line="288" w:lineRule="auto"/>
        <w:jc w:val="center"/>
        <w:rPr>
          <w:rFonts w:ascii="宋体" w:eastAsia="宋体" w:hAnsi="宋体" w:hint="eastAsia"/>
          <w:b/>
          <w:sz w:val="28"/>
          <w:szCs w:val="28"/>
        </w:rPr>
      </w:pPr>
      <w:bookmarkStart w:id="0" w:name="_GoBack"/>
      <w:r>
        <w:rPr>
          <w:rFonts w:ascii="宋体" w:eastAsia="宋体" w:hAnsi="宋体" w:hint="eastAsia"/>
          <w:b/>
          <w:sz w:val="28"/>
          <w:szCs w:val="28"/>
        </w:rPr>
        <w:t>《批判</w:t>
      </w:r>
      <w:r>
        <w:rPr>
          <w:rFonts w:ascii="宋体" w:eastAsia="宋体" w:hAnsi="宋体"/>
          <w:b/>
          <w:sz w:val="28"/>
          <w:szCs w:val="28"/>
        </w:rPr>
        <w:t>性思维</w:t>
      </w:r>
      <w:r>
        <w:rPr>
          <w:rFonts w:ascii="宋体" w:eastAsia="宋体" w:hAnsi="宋体" w:hint="eastAsia"/>
          <w:b/>
          <w:sz w:val="28"/>
          <w:szCs w:val="28"/>
        </w:rPr>
        <w:t>》</w:t>
      </w:r>
      <w:r>
        <w:rPr>
          <w:rFonts w:ascii="宋体" w:eastAsia="宋体" w:hAnsi="宋体"/>
          <w:b/>
          <w:sz w:val="28"/>
          <w:szCs w:val="28"/>
        </w:rPr>
        <w:t>课程教学大纲</w:t>
      </w:r>
    </w:p>
    <w:bookmarkEnd w:id="0"/>
    <w:p w:rsidR="00B241BF" w:rsidRPr="00B241BF" w:rsidRDefault="00B241BF" w:rsidP="00B241BF">
      <w:pPr>
        <w:spacing w:line="288" w:lineRule="auto"/>
        <w:rPr>
          <w:rFonts w:ascii="宋体" w:eastAsia="宋体" w:hAnsi="宋体" w:hint="eastAsia"/>
          <w:b/>
          <w:sz w:val="28"/>
          <w:szCs w:val="28"/>
        </w:rPr>
      </w:pPr>
      <w:proofErr w:type="gramStart"/>
      <w:r w:rsidRPr="00B241BF">
        <w:rPr>
          <w:rFonts w:ascii="宋体" w:eastAsia="宋体" w:hAnsi="宋体" w:hint="eastAsia"/>
          <w:b/>
          <w:sz w:val="28"/>
          <w:szCs w:val="28"/>
        </w:rPr>
        <w:t>一</w:t>
      </w:r>
      <w:proofErr w:type="gramEnd"/>
      <w:r w:rsidRPr="00B241BF">
        <w:rPr>
          <w:rFonts w:ascii="宋体" w:eastAsia="宋体" w:hAnsi="宋体" w:hint="eastAsia"/>
          <w:b/>
          <w:sz w:val="28"/>
          <w:szCs w:val="28"/>
        </w:rPr>
        <w:t>.课程基本信息</w:t>
      </w:r>
    </w:p>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课程代码：</w:t>
      </w:r>
    </w:p>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课程名称：批判性思维</w:t>
      </w:r>
    </w:p>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学时/学分：32/2</w:t>
      </w:r>
    </w:p>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 xml:space="preserve">学时分配： 授课：32 </w:t>
      </w:r>
      <w:r>
        <w:rPr>
          <w:rFonts w:ascii="宋体" w:eastAsia="宋体" w:hAnsi="宋体"/>
          <w:sz w:val="24"/>
          <w:szCs w:val="24"/>
        </w:rPr>
        <w:t xml:space="preserve">    </w:t>
      </w:r>
      <w:r w:rsidRPr="00B241BF">
        <w:rPr>
          <w:rFonts w:ascii="宋体" w:eastAsia="宋体" w:hAnsi="宋体" w:hint="eastAsia"/>
          <w:sz w:val="24"/>
          <w:szCs w:val="24"/>
        </w:rPr>
        <w:t>上机：</w:t>
      </w:r>
      <w:r>
        <w:rPr>
          <w:rFonts w:ascii="宋体" w:eastAsia="宋体" w:hAnsi="宋体" w:hint="eastAsia"/>
          <w:sz w:val="24"/>
          <w:szCs w:val="24"/>
        </w:rPr>
        <w:t>0</w:t>
      </w:r>
    </w:p>
    <w:p w:rsidR="00B241BF" w:rsidRPr="00B241BF" w:rsidRDefault="00B241BF" w:rsidP="00B241BF">
      <w:pPr>
        <w:spacing w:line="288" w:lineRule="auto"/>
        <w:ind w:firstLineChars="550" w:firstLine="1320"/>
        <w:rPr>
          <w:rFonts w:ascii="宋体" w:eastAsia="宋体" w:hAnsi="宋体" w:hint="eastAsia"/>
          <w:sz w:val="24"/>
          <w:szCs w:val="24"/>
        </w:rPr>
      </w:pPr>
      <w:r w:rsidRPr="00B241BF">
        <w:rPr>
          <w:rFonts w:ascii="宋体" w:eastAsia="宋体" w:hAnsi="宋体" w:hint="eastAsia"/>
          <w:sz w:val="24"/>
          <w:szCs w:val="24"/>
        </w:rPr>
        <w:t>实验：</w:t>
      </w:r>
      <w:r>
        <w:rPr>
          <w:rFonts w:ascii="宋体" w:eastAsia="宋体" w:hAnsi="宋体" w:hint="eastAsia"/>
          <w:sz w:val="24"/>
          <w:szCs w:val="24"/>
        </w:rPr>
        <w:t>0</w:t>
      </w:r>
      <w:r w:rsidRPr="00B241BF">
        <w:rPr>
          <w:rFonts w:ascii="宋体" w:eastAsia="宋体" w:hAnsi="宋体" w:hint="eastAsia"/>
          <w:sz w:val="24"/>
          <w:szCs w:val="24"/>
        </w:rPr>
        <w:t xml:space="preserve"> </w:t>
      </w:r>
      <w:r>
        <w:rPr>
          <w:rFonts w:ascii="宋体" w:eastAsia="宋体" w:hAnsi="宋体"/>
          <w:sz w:val="24"/>
          <w:szCs w:val="24"/>
        </w:rPr>
        <w:t xml:space="preserve">     </w:t>
      </w:r>
      <w:r w:rsidRPr="00B241BF">
        <w:rPr>
          <w:rFonts w:ascii="宋体" w:eastAsia="宋体" w:hAnsi="宋体" w:hint="eastAsia"/>
          <w:sz w:val="24"/>
          <w:szCs w:val="24"/>
        </w:rPr>
        <w:t>实践：</w:t>
      </w:r>
      <w:r>
        <w:rPr>
          <w:rFonts w:ascii="宋体" w:eastAsia="宋体" w:hAnsi="宋体" w:hint="eastAsia"/>
          <w:sz w:val="24"/>
          <w:szCs w:val="24"/>
        </w:rPr>
        <w:t>0</w:t>
      </w:r>
    </w:p>
    <w:p w:rsidR="00B241BF" w:rsidRPr="00B241BF" w:rsidRDefault="00B241BF" w:rsidP="00B241BF">
      <w:pPr>
        <w:spacing w:line="288" w:lineRule="auto"/>
        <w:ind w:firstLineChars="550" w:firstLine="1320"/>
        <w:rPr>
          <w:rFonts w:ascii="宋体" w:eastAsia="宋体" w:hAnsi="宋体" w:hint="eastAsia"/>
          <w:sz w:val="24"/>
          <w:szCs w:val="24"/>
        </w:rPr>
      </w:pPr>
      <w:r w:rsidRPr="00B241BF">
        <w:rPr>
          <w:rFonts w:ascii="宋体" w:eastAsia="宋体" w:hAnsi="宋体" w:hint="eastAsia"/>
          <w:sz w:val="24"/>
          <w:szCs w:val="24"/>
        </w:rPr>
        <w:t xml:space="preserve">实践（周数）： </w:t>
      </w:r>
    </w:p>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适用专业：全校各专业</w:t>
      </w:r>
    </w:p>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授课学院：法学院</w:t>
      </w:r>
    </w:p>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先修课程：无</w:t>
      </w:r>
    </w:p>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同修课程：无</w:t>
      </w:r>
    </w:p>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参考书目：</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【美】尼尔·布朗、斯图尔特·基利著，吴礼敬译，《学会提问》（原书第11版），机械工业出版社，2019年版。</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【加】董毓著，《批判性思维十讲：从探究实证到开放创造》，上海教育出版社，2019年版。</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【美】布鲁克·诺埃尔·摩尔、理查德·帕克著，朱素梅译，《批判性思维》（原书第10版），机械工业出版社，2014年版。</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【美】斯蒂芬·D. 布鲁克菲尔德著，钮跃增译，《批判性思维教与学：帮助学生质疑假设的方法和工具》，中国人民大学出版社，2017年版。</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【美】理查德·保罗、琳达·埃尔德著，侯玉波译，《批判性思维工具》（原书第3版），机械工业出版社，2013年版。</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【美】理查德·保罗、琳达·埃尔德著，李小平译，《思辨与立场：生活中无处不在的批判性思维工具》（第2版），中国人民大学出版社，2016年版。</w:t>
      </w:r>
    </w:p>
    <w:p w:rsidR="00B241BF" w:rsidRPr="00B241BF" w:rsidRDefault="00B241BF" w:rsidP="00B241BF">
      <w:pPr>
        <w:spacing w:line="288" w:lineRule="auto"/>
        <w:rPr>
          <w:rFonts w:ascii="宋体" w:eastAsia="宋体" w:hAnsi="宋体" w:hint="eastAsia"/>
          <w:b/>
          <w:sz w:val="28"/>
          <w:szCs w:val="28"/>
        </w:rPr>
      </w:pPr>
      <w:r w:rsidRPr="00B241BF">
        <w:rPr>
          <w:rFonts w:ascii="宋体" w:eastAsia="宋体" w:hAnsi="宋体" w:hint="eastAsia"/>
          <w:b/>
          <w:sz w:val="28"/>
          <w:szCs w:val="28"/>
        </w:rPr>
        <w:t>二.课程简介</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这门课是全校核心通识课程之一。批判性思维是面对问题和观点应当具备的一种审慎分析和科学判断的能力，更是一种宝贵的思维习惯。在十多年的教学生涯中，我越来越深刻地体会到思维特别是批判性思维对于一个人成长成才的重要意义，也目睹了很多大学生在这方面存在的严重欠缺：分不清事实与观点，经常做无谓的争论；不掌握思考的基本模式，论题和结论经常跑偏；不知道如何收集必要的信息和资料，如何进行有力的论证；不了解批判性阅读与批判性辩论开展的途径和方法......未来社会，人才的核心竞争力是围绕着核心素养展开的，而批判性思维作为一种高阶性思维，正是最为基本和重要的核心素养。有鉴于此，我计划以近年来为求是学部开设的《思维与创新》课程以及为文科大类开设的《批</w:t>
      </w:r>
      <w:r w:rsidRPr="00B241BF">
        <w:rPr>
          <w:rFonts w:ascii="宋体" w:eastAsia="宋体" w:hAnsi="宋体" w:hint="eastAsia"/>
          <w:sz w:val="24"/>
          <w:szCs w:val="24"/>
        </w:rPr>
        <w:lastRenderedPageBreak/>
        <w:t>判性思维与创新》课程为基础，在全校范围内开设《批判性思维》通识课程，为提升全校学生特别是工科学生的思维水平做些努力。</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目前，国内高校中已经有一些开设了同类课程，</w:t>
      </w:r>
      <w:proofErr w:type="gramStart"/>
      <w:r w:rsidRPr="00B241BF">
        <w:rPr>
          <w:rFonts w:ascii="宋体" w:eastAsia="宋体" w:hAnsi="宋体" w:hint="eastAsia"/>
          <w:sz w:val="24"/>
          <w:szCs w:val="24"/>
        </w:rPr>
        <w:t>超星和</w:t>
      </w:r>
      <w:proofErr w:type="gramEnd"/>
      <w:r w:rsidRPr="00B241BF">
        <w:rPr>
          <w:rFonts w:ascii="宋体" w:eastAsia="宋体" w:hAnsi="宋体" w:hint="eastAsia"/>
          <w:sz w:val="24"/>
          <w:szCs w:val="24"/>
        </w:rPr>
        <w:t>智慧树等平台也有课程上线，但这些课程存在两个突出的问题：一是讲授过于学理化，接地气不足；二是缺少好用的教材。为此，在本课程的教学中，我将摒弃过于学术化的讲授模式，以生活中的案例为素材，对学生的通用思维模式进行塑造；此外，我还打算以中国学生的实际需求和理解力为基础来编写适合中国师生使用的教材。</w:t>
      </w:r>
    </w:p>
    <w:p w:rsidR="00B241BF" w:rsidRPr="00B241BF" w:rsidRDefault="00B241BF" w:rsidP="00B241BF">
      <w:pPr>
        <w:spacing w:line="288" w:lineRule="auto"/>
        <w:rPr>
          <w:rFonts w:ascii="宋体" w:eastAsia="宋体" w:hAnsi="宋体" w:hint="eastAsia"/>
          <w:b/>
          <w:sz w:val="28"/>
          <w:szCs w:val="24"/>
        </w:rPr>
      </w:pPr>
      <w:r w:rsidRPr="00B241BF">
        <w:rPr>
          <w:rFonts w:ascii="宋体" w:eastAsia="宋体" w:hAnsi="宋体" w:hint="eastAsia"/>
          <w:b/>
          <w:sz w:val="28"/>
          <w:szCs w:val="24"/>
        </w:rPr>
        <w:t>三.课程目标</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《批判性思维》旨在培养学生清晰的批判性思维意识和初步的批判性思维方法，具体的课程目标包括：</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1.在思考态度和思维观念方面，使学生直观感受并理解批判性思维的内涵与批判性思维的意义，树立深思熟虑和严谨缜密的思考态度，尤其是理智的怀疑和反思态度。</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2.在思维品质和思维习惯方面，帮助学生养成清晰性、相关性、一致性、正当性和预见性等好的思维品质，大胆质疑和敢于接受质疑的勇气，提出恰当的问题和做出合理论证的思维习惯；</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3.在思维基本功和思维技能方面，帮助学生掌握信息收集、阅读思辨、倾听表达、交流辩论等能力，并结合大量的思维训练学会如何在日常思维实践中运用这些技术和方法。 </w:t>
      </w:r>
    </w:p>
    <w:p w:rsidR="00B241BF" w:rsidRPr="00B241BF" w:rsidRDefault="00B241BF" w:rsidP="00B241BF">
      <w:pPr>
        <w:spacing w:line="288" w:lineRule="auto"/>
        <w:rPr>
          <w:rFonts w:ascii="宋体" w:eastAsia="宋体" w:hAnsi="宋体" w:hint="eastAsia"/>
          <w:b/>
          <w:sz w:val="28"/>
          <w:szCs w:val="24"/>
        </w:rPr>
      </w:pPr>
      <w:r w:rsidRPr="00B241BF">
        <w:rPr>
          <w:rFonts w:ascii="宋体" w:eastAsia="宋体" w:hAnsi="宋体" w:hint="eastAsia"/>
          <w:b/>
          <w:sz w:val="28"/>
          <w:szCs w:val="24"/>
        </w:rPr>
        <w:t>四.基本要求</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本课程的培养目标并非特定知识的传授，而是思维意识与能力的培养。为了更好地达成这一目标，在教学内容的安排上特别注重适用的一般性，不强调学生的前期学科储备。在教学模式和教学方法上，考虑到本课程的受众为刚刚走入大学校园的一年级新生，还带有很深的高中学习痕迹，需要进行学习模式的转换。因此，任课教师将摆脱传统的知识型授课模式，以学生为教学中的主体，结合教学内容采取案例研讨、小组展示、辩论赛等多元化的形式进行教学，以便学生对教学内容更加</w:t>
      </w:r>
      <w:proofErr w:type="gramStart"/>
      <w:r w:rsidRPr="00B241BF">
        <w:rPr>
          <w:rFonts w:ascii="宋体" w:eastAsia="宋体" w:hAnsi="宋体" w:hint="eastAsia"/>
          <w:sz w:val="24"/>
          <w:szCs w:val="24"/>
        </w:rPr>
        <w:t>富有学习</w:t>
      </w:r>
      <w:proofErr w:type="gramEnd"/>
      <w:r w:rsidRPr="00B241BF">
        <w:rPr>
          <w:rFonts w:ascii="宋体" w:eastAsia="宋体" w:hAnsi="宋体" w:hint="eastAsia"/>
          <w:sz w:val="24"/>
          <w:szCs w:val="24"/>
        </w:rPr>
        <w:t>兴趣，在做中学、从做中练，达到更好的教学效果。同时，为了充分调动学生的学习自主性，任课教师会向学生布置一定的课前或课后任务，从而保证课堂讨论和教学能够更加富有成效。</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通过8周32学时的训练，本课程应当能够达到批判性思维意识与能力培养的基本目标，并为后续学习打下坚实的基础。</w:t>
      </w:r>
    </w:p>
    <w:p w:rsidR="00B241BF" w:rsidRPr="00B241BF" w:rsidRDefault="00B241BF" w:rsidP="00B241BF">
      <w:pPr>
        <w:spacing w:line="288" w:lineRule="auto"/>
        <w:rPr>
          <w:rFonts w:ascii="宋体" w:eastAsia="宋体" w:hAnsi="宋体" w:hint="eastAsia"/>
          <w:b/>
          <w:sz w:val="28"/>
          <w:szCs w:val="24"/>
        </w:rPr>
      </w:pPr>
      <w:r w:rsidRPr="00B241BF">
        <w:rPr>
          <w:rFonts w:ascii="宋体" w:eastAsia="宋体" w:hAnsi="宋体" w:hint="eastAsia"/>
          <w:b/>
          <w:sz w:val="28"/>
          <w:szCs w:val="24"/>
        </w:rPr>
        <w:t>五.教学内容</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第一章  什么是批判性思维？</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1.1  批判性思维在批判什么？</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1.2  批判性思维何以重要？</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lastRenderedPageBreak/>
        <w:t>第二章  思考的基本结构</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2.1  论题</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2.2  结论</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2.3  论证</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第三章  论证中的论据</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3.1  论据的收集</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3.2  关键概念的界定</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3.3  发现假设</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3.4  论据的运用</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第四章  影响论证的因素</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4.1  常见的谬误</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4.2  信念、立场与情绪</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第五章  批判性阅读与写作</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5.1  批判性阅读的要素</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5.2  批判性写作的步骤</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第六章  批判性辩论</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6.1  辩论的技巧与方法</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6.2  辩论的态度与风度</w:t>
      </w:r>
    </w:p>
    <w:p w:rsidR="00B241BF" w:rsidRPr="00B241BF" w:rsidRDefault="00B241BF" w:rsidP="00B241BF">
      <w:pPr>
        <w:spacing w:line="288" w:lineRule="auto"/>
        <w:rPr>
          <w:rFonts w:ascii="宋体" w:eastAsia="宋体" w:hAnsi="宋体" w:hint="eastAsia"/>
          <w:b/>
          <w:sz w:val="24"/>
          <w:szCs w:val="24"/>
        </w:rPr>
      </w:pPr>
      <w:r w:rsidRPr="00B241BF">
        <w:rPr>
          <w:rFonts w:ascii="宋体" w:eastAsia="宋体" w:hAnsi="宋体" w:hint="eastAsia"/>
          <w:b/>
          <w:sz w:val="28"/>
          <w:szCs w:val="24"/>
        </w:rPr>
        <w:t>六.学时分配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47"/>
        <w:gridCol w:w="600"/>
        <w:gridCol w:w="601"/>
        <w:gridCol w:w="601"/>
        <w:gridCol w:w="1165"/>
        <w:gridCol w:w="883"/>
        <w:gridCol w:w="599"/>
      </w:tblGrid>
      <w:tr w:rsidR="00B241BF" w:rsidRPr="00B241BF" w:rsidTr="00B241BF">
        <w:trPr>
          <w:trHeight w:val="424"/>
          <w:jc w:val="center"/>
        </w:trPr>
        <w:tc>
          <w:tcPr>
            <w:tcW w:w="2319" w:type="pct"/>
            <w:vAlign w:val="center"/>
            <w:hideMark/>
          </w:tcPr>
          <w:p w:rsidR="00B241BF" w:rsidRPr="00B241BF" w:rsidRDefault="00B241BF" w:rsidP="00B241BF">
            <w:pPr>
              <w:spacing w:line="288" w:lineRule="auto"/>
              <w:jc w:val="center"/>
              <w:rPr>
                <w:rFonts w:ascii="宋体" w:eastAsia="宋体" w:hAnsi="宋体" w:hint="eastAsia"/>
                <w:b/>
                <w:sz w:val="24"/>
                <w:szCs w:val="24"/>
              </w:rPr>
            </w:pPr>
            <w:r w:rsidRPr="00B241BF">
              <w:rPr>
                <w:rFonts w:ascii="宋体" w:eastAsia="宋体" w:hAnsi="宋体" w:hint="eastAsia"/>
                <w:b/>
                <w:sz w:val="24"/>
                <w:szCs w:val="24"/>
              </w:rPr>
              <w:t>教学内容</w:t>
            </w:r>
          </w:p>
        </w:tc>
        <w:tc>
          <w:tcPr>
            <w:tcW w:w="362" w:type="pct"/>
            <w:vAlign w:val="center"/>
            <w:hideMark/>
          </w:tcPr>
          <w:p w:rsidR="00B241BF" w:rsidRPr="00B241BF" w:rsidRDefault="00B241BF" w:rsidP="00B241BF">
            <w:pPr>
              <w:spacing w:line="288" w:lineRule="auto"/>
              <w:jc w:val="center"/>
              <w:rPr>
                <w:rFonts w:ascii="宋体" w:eastAsia="宋体" w:hAnsi="宋体" w:hint="eastAsia"/>
                <w:b/>
                <w:sz w:val="24"/>
                <w:szCs w:val="24"/>
              </w:rPr>
            </w:pPr>
            <w:r w:rsidRPr="00B241BF">
              <w:rPr>
                <w:rFonts w:ascii="宋体" w:eastAsia="宋体" w:hAnsi="宋体" w:hint="eastAsia"/>
                <w:b/>
                <w:sz w:val="24"/>
                <w:szCs w:val="24"/>
              </w:rPr>
              <w:t>授课</w:t>
            </w:r>
          </w:p>
        </w:tc>
        <w:tc>
          <w:tcPr>
            <w:tcW w:w="362" w:type="pct"/>
            <w:vAlign w:val="center"/>
            <w:hideMark/>
          </w:tcPr>
          <w:p w:rsidR="00B241BF" w:rsidRPr="00B241BF" w:rsidRDefault="00B241BF" w:rsidP="00B241BF">
            <w:pPr>
              <w:spacing w:line="288" w:lineRule="auto"/>
              <w:jc w:val="center"/>
              <w:rPr>
                <w:rFonts w:ascii="宋体" w:eastAsia="宋体" w:hAnsi="宋体" w:hint="eastAsia"/>
                <w:b/>
                <w:sz w:val="24"/>
                <w:szCs w:val="24"/>
              </w:rPr>
            </w:pPr>
            <w:r w:rsidRPr="00B241BF">
              <w:rPr>
                <w:rFonts w:ascii="宋体" w:eastAsia="宋体" w:hAnsi="宋体" w:hint="eastAsia"/>
                <w:b/>
                <w:sz w:val="24"/>
                <w:szCs w:val="24"/>
              </w:rPr>
              <w:t>实验</w:t>
            </w:r>
          </w:p>
        </w:tc>
        <w:tc>
          <w:tcPr>
            <w:tcW w:w="362" w:type="pct"/>
            <w:vAlign w:val="center"/>
            <w:hideMark/>
          </w:tcPr>
          <w:p w:rsidR="00B241BF" w:rsidRPr="00B241BF" w:rsidRDefault="00B241BF" w:rsidP="00B241BF">
            <w:pPr>
              <w:spacing w:line="288" w:lineRule="auto"/>
              <w:jc w:val="center"/>
              <w:rPr>
                <w:rFonts w:ascii="宋体" w:eastAsia="宋体" w:hAnsi="宋体" w:hint="eastAsia"/>
                <w:b/>
                <w:sz w:val="24"/>
                <w:szCs w:val="24"/>
              </w:rPr>
            </w:pPr>
            <w:r w:rsidRPr="00B241BF">
              <w:rPr>
                <w:rFonts w:ascii="宋体" w:eastAsia="宋体" w:hAnsi="宋体" w:hint="eastAsia"/>
                <w:b/>
                <w:sz w:val="24"/>
                <w:szCs w:val="24"/>
              </w:rPr>
              <w:t>自学</w:t>
            </w:r>
          </w:p>
        </w:tc>
        <w:tc>
          <w:tcPr>
            <w:tcW w:w="702" w:type="pct"/>
            <w:vAlign w:val="center"/>
            <w:hideMark/>
          </w:tcPr>
          <w:p w:rsidR="00B241BF" w:rsidRPr="00B241BF" w:rsidRDefault="00B241BF" w:rsidP="00B241BF">
            <w:pPr>
              <w:spacing w:line="288" w:lineRule="auto"/>
              <w:jc w:val="center"/>
              <w:rPr>
                <w:rFonts w:ascii="宋体" w:eastAsia="宋体" w:hAnsi="宋体" w:hint="eastAsia"/>
                <w:b/>
                <w:sz w:val="24"/>
                <w:szCs w:val="24"/>
              </w:rPr>
            </w:pPr>
            <w:r w:rsidRPr="00B241BF">
              <w:rPr>
                <w:rFonts w:ascii="宋体" w:eastAsia="宋体" w:hAnsi="宋体" w:hint="eastAsia"/>
                <w:b/>
                <w:sz w:val="24"/>
                <w:szCs w:val="24"/>
              </w:rPr>
              <w:t>课程设计</w:t>
            </w:r>
          </w:p>
        </w:tc>
        <w:tc>
          <w:tcPr>
            <w:tcW w:w="532" w:type="pct"/>
            <w:vAlign w:val="center"/>
            <w:hideMark/>
          </w:tcPr>
          <w:p w:rsidR="00B241BF" w:rsidRPr="00B241BF" w:rsidRDefault="00B241BF" w:rsidP="00B241BF">
            <w:pPr>
              <w:spacing w:line="288" w:lineRule="auto"/>
              <w:jc w:val="center"/>
              <w:rPr>
                <w:rFonts w:ascii="宋体" w:eastAsia="宋体" w:hAnsi="宋体" w:hint="eastAsia"/>
                <w:b/>
                <w:sz w:val="24"/>
                <w:szCs w:val="24"/>
              </w:rPr>
            </w:pPr>
            <w:r w:rsidRPr="00B241BF">
              <w:rPr>
                <w:rFonts w:ascii="宋体" w:eastAsia="宋体" w:hAnsi="宋体" w:hint="eastAsia"/>
                <w:b/>
                <w:sz w:val="24"/>
                <w:szCs w:val="24"/>
              </w:rPr>
              <w:t>大作业</w:t>
            </w:r>
          </w:p>
        </w:tc>
        <w:tc>
          <w:tcPr>
            <w:tcW w:w="362" w:type="pct"/>
            <w:vAlign w:val="center"/>
            <w:hideMark/>
          </w:tcPr>
          <w:p w:rsidR="00B241BF" w:rsidRPr="00B241BF" w:rsidRDefault="00B241BF" w:rsidP="00B241BF">
            <w:pPr>
              <w:spacing w:line="288" w:lineRule="auto"/>
              <w:jc w:val="center"/>
              <w:rPr>
                <w:rFonts w:ascii="宋体" w:eastAsia="宋体" w:hAnsi="宋体" w:hint="eastAsia"/>
                <w:b/>
                <w:sz w:val="24"/>
                <w:szCs w:val="24"/>
              </w:rPr>
            </w:pPr>
            <w:r w:rsidRPr="00B241BF">
              <w:rPr>
                <w:rFonts w:ascii="宋体" w:eastAsia="宋体" w:hAnsi="宋体" w:hint="eastAsia"/>
                <w:b/>
                <w:sz w:val="24"/>
                <w:szCs w:val="24"/>
              </w:rPr>
              <w:t>其他</w:t>
            </w:r>
          </w:p>
        </w:tc>
      </w:tr>
      <w:tr w:rsidR="00B241BF" w:rsidRPr="00B241BF" w:rsidTr="00B241BF">
        <w:trPr>
          <w:trHeight w:val="424"/>
          <w:jc w:val="center"/>
        </w:trPr>
        <w:tc>
          <w:tcPr>
            <w:tcW w:w="2319"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第一章  什么是批判性思维？</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4</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70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53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r>
      <w:tr w:rsidR="00B241BF" w:rsidRPr="00B241BF" w:rsidTr="00B241BF">
        <w:trPr>
          <w:trHeight w:val="424"/>
          <w:jc w:val="center"/>
        </w:trPr>
        <w:tc>
          <w:tcPr>
            <w:tcW w:w="2319"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第二章  思考的基本结构</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4</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70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53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r>
      <w:tr w:rsidR="00B241BF" w:rsidRPr="00B241BF" w:rsidTr="00B241BF">
        <w:trPr>
          <w:trHeight w:val="424"/>
          <w:jc w:val="center"/>
        </w:trPr>
        <w:tc>
          <w:tcPr>
            <w:tcW w:w="2319"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第三章  论证中的论据</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6</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70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53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r>
      <w:tr w:rsidR="00B241BF" w:rsidRPr="00B241BF" w:rsidTr="00B241BF">
        <w:trPr>
          <w:trHeight w:val="424"/>
          <w:jc w:val="center"/>
        </w:trPr>
        <w:tc>
          <w:tcPr>
            <w:tcW w:w="2319"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第四章  影响论证的因素</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6</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70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53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r>
      <w:tr w:rsidR="00B241BF" w:rsidRPr="00B241BF" w:rsidTr="00B241BF">
        <w:trPr>
          <w:trHeight w:val="424"/>
          <w:jc w:val="center"/>
        </w:trPr>
        <w:tc>
          <w:tcPr>
            <w:tcW w:w="2319"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第五章  批判性阅读与写作</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8</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70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53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r>
      <w:tr w:rsidR="00B241BF" w:rsidRPr="00B241BF" w:rsidTr="00B241BF">
        <w:trPr>
          <w:trHeight w:val="424"/>
          <w:jc w:val="center"/>
        </w:trPr>
        <w:tc>
          <w:tcPr>
            <w:tcW w:w="2319"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第六章  批判性辩论</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4</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70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53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r>
      <w:tr w:rsidR="00B241BF" w:rsidRPr="00B241BF" w:rsidTr="00B241BF">
        <w:trPr>
          <w:trHeight w:val="424"/>
          <w:jc w:val="center"/>
        </w:trPr>
        <w:tc>
          <w:tcPr>
            <w:tcW w:w="2319"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总计：</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r w:rsidRPr="00B241BF">
              <w:rPr>
                <w:rFonts w:ascii="宋体" w:eastAsia="宋体" w:hAnsi="宋体" w:hint="eastAsia"/>
                <w:sz w:val="24"/>
                <w:szCs w:val="24"/>
              </w:rPr>
              <w:t>32</w:t>
            </w: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70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532" w:type="pct"/>
            <w:vAlign w:val="center"/>
            <w:hideMark/>
          </w:tcPr>
          <w:p w:rsidR="00B241BF" w:rsidRPr="00B241BF" w:rsidRDefault="00B241BF" w:rsidP="00B241BF">
            <w:pPr>
              <w:spacing w:line="288" w:lineRule="auto"/>
              <w:rPr>
                <w:rFonts w:ascii="宋体" w:eastAsia="宋体" w:hAnsi="宋体" w:hint="eastAsia"/>
                <w:sz w:val="24"/>
                <w:szCs w:val="24"/>
              </w:rPr>
            </w:pPr>
          </w:p>
        </w:tc>
        <w:tc>
          <w:tcPr>
            <w:tcW w:w="362" w:type="pct"/>
            <w:vAlign w:val="center"/>
            <w:hideMark/>
          </w:tcPr>
          <w:p w:rsidR="00B241BF" w:rsidRPr="00B241BF" w:rsidRDefault="00B241BF" w:rsidP="00B241BF">
            <w:pPr>
              <w:spacing w:line="288" w:lineRule="auto"/>
              <w:rPr>
                <w:rFonts w:ascii="宋体" w:eastAsia="宋体" w:hAnsi="宋体" w:hint="eastAsia"/>
                <w:sz w:val="24"/>
                <w:szCs w:val="24"/>
              </w:rPr>
            </w:pPr>
          </w:p>
        </w:tc>
      </w:tr>
    </w:tbl>
    <w:p w:rsidR="00B241BF" w:rsidRDefault="00B241BF" w:rsidP="00B241BF">
      <w:pPr>
        <w:spacing w:line="288" w:lineRule="auto"/>
        <w:rPr>
          <w:rFonts w:ascii="宋体" w:eastAsia="宋体" w:hAnsi="宋体"/>
          <w:sz w:val="24"/>
          <w:szCs w:val="24"/>
        </w:rPr>
      </w:pPr>
    </w:p>
    <w:p w:rsidR="00B241BF" w:rsidRPr="00B241BF" w:rsidRDefault="00B241BF" w:rsidP="00B241BF">
      <w:pPr>
        <w:spacing w:line="288" w:lineRule="auto"/>
        <w:rPr>
          <w:rFonts w:ascii="宋体" w:eastAsia="宋体" w:hAnsi="宋体" w:hint="eastAsia"/>
          <w:b/>
          <w:sz w:val="24"/>
          <w:szCs w:val="24"/>
        </w:rPr>
      </w:pPr>
      <w:r w:rsidRPr="00B241BF">
        <w:rPr>
          <w:rFonts w:ascii="宋体" w:eastAsia="宋体" w:hAnsi="宋体" w:hint="eastAsia"/>
          <w:b/>
          <w:sz w:val="28"/>
          <w:szCs w:val="24"/>
        </w:rPr>
        <w:t>七.考核与评价方式及标准</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成绩构成：考勤与课堂</w:t>
      </w:r>
      <w:proofErr w:type="gramStart"/>
      <w:r w:rsidRPr="00B241BF">
        <w:rPr>
          <w:rFonts w:ascii="宋体" w:eastAsia="宋体" w:hAnsi="宋体" w:hint="eastAsia"/>
          <w:sz w:val="24"/>
          <w:szCs w:val="24"/>
        </w:rPr>
        <w:t>互动占</w:t>
      </w:r>
      <w:proofErr w:type="gramEnd"/>
      <w:r w:rsidRPr="00B241BF">
        <w:rPr>
          <w:rFonts w:ascii="宋体" w:eastAsia="宋体" w:hAnsi="宋体" w:hint="eastAsia"/>
          <w:sz w:val="24"/>
          <w:szCs w:val="24"/>
        </w:rPr>
        <w:t>10%，三次批判性阅读与写作</w:t>
      </w:r>
      <w:proofErr w:type="gramStart"/>
      <w:r w:rsidRPr="00B241BF">
        <w:rPr>
          <w:rFonts w:ascii="宋体" w:eastAsia="宋体" w:hAnsi="宋体" w:hint="eastAsia"/>
          <w:sz w:val="24"/>
          <w:szCs w:val="24"/>
        </w:rPr>
        <w:t>作业占</w:t>
      </w:r>
      <w:proofErr w:type="gramEnd"/>
      <w:r w:rsidRPr="00B241BF">
        <w:rPr>
          <w:rFonts w:ascii="宋体" w:eastAsia="宋体" w:hAnsi="宋体" w:hint="eastAsia"/>
          <w:sz w:val="24"/>
          <w:szCs w:val="24"/>
        </w:rPr>
        <w:t>80%，其中，第一次</w:t>
      </w:r>
      <w:proofErr w:type="gramStart"/>
      <w:r w:rsidRPr="00B241BF">
        <w:rPr>
          <w:rFonts w:ascii="宋体" w:eastAsia="宋体" w:hAnsi="宋体" w:hint="eastAsia"/>
          <w:sz w:val="24"/>
          <w:szCs w:val="24"/>
        </w:rPr>
        <w:t>作业占</w:t>
      </w:r>
      <w:proofErr w:type="gramEnd"/>
      <w:r w:rsidRPr="00B241BF">
        <w:rPr>
          <w:rFonts w:ascii="宋体" w:eastAsia="宋体" w:hAnsi="宋体" w:hint="eastAsia"/>
          <w:sz w:val="24"/>
          <w:szCs w:val="24"/>
        </w:rPr>
        <w:t>15%，第二次</w:t>
      </w:r>
      <w:proofErr w:type="gramStart"/>
      <w:r w:rsidRPr="00B241BF">
        <w:rPr>
          <w:rFonts w:ascii="宋体" w:eastAsia="宋体" w:hAnsi="宋体" w:hint="eastAsia"/>
          <w:sz w:val="24"/>
          <w:szCs w:val="24"/>
        </w:rPr>
        <w:t>作业占</w:t>
      </w:r>
      <w:proofErr w:type="gramEnd"/>
      <w:r w:rsidRPr="00B241BF">
        <w:rPr>
          <w:rFonts w:ascii="宋体" w:eastAsia="宋体" w:hAnsi="宋体" w:hint="eastAsia"/>
          <w:sz w:val="24"/>
          <w:szCs w:val="24"/>
        </w:rPr>
        <w:t>25%，第三次</w:t>
      </w:r>
      <w:proofErr w:type="gramStart"/>
      <w:r w:rsidRPr="00B241BF">
        <w:rPr>
          <w:rFonts w:ascii="宋体" w:eastAsia="宋体" w:hAnsi="宋体" w:hint="eastAsia"/>
          <w:sz w:val="24"/>
          <w:szCs w:val="24"/>
        </w:rPr>
        <w:t>作业占</w:t>
      </w:r>
      <w:proofErr w:type="gramEnd"/>
      <w:r w:rsidRPr="00B241BF">
        <w:rPr>
          <w:rFonts w:ascii="宋体" w:eastAsia="宋体" w:hAnsi="宋体" w:hint="eastAsia"/>
          <w:sz w:val="24"/>
          <w:szCs w:val="24"/>
        </w:rPr>
        <w:t>40%。</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课堂出勤与互动评价标准：出勤率高，课堂专注，参与讨论积极。</w:t>
      </w:r>
    </w:p>
    <w:p w:rsidR="00B241BF" w:rsidRPr="00B241BF" w:rsidRDefault="00B241BF" w:rsidP="00B241BF">
      <w:pPr>
        <w:spacing w:line="288" w:lineRule="auto"/>
        <w:ind w:firstLineChars="200" w:firstLine="480"/>
        <w:rPr>
          <w:rFonts w:ascii="宋体" w:eastAsia="宋体" w:hAnsi="宋体" w:hint="eastAsia"/>
          <w:sz w:val="24"/>
          <w:szCs w:val="24"/>
        </w:rPr>
      </w:pPr>
      <w:r w:rsidRPr="00B241BF">
        <w:rPr>
          <w:rFonts w:ascii="宋体" w:eastAsia="宋体" w:hAnsi="宋体" w:hint="eastAsia"/>
          <w:sz w:val="24"/>
          <w:szCs w:val="24"/>
        </w:rPr>
        <w:t>作业评价标准：选题得当，富有讨论意义；论据收集全面、科学；论证富有逻辑性、层次分明、说理有力；符合学术规范，重复率低。</w:t>
      </w:r>
    </w:p>
    <w:p w:rsidR="00E54A26" w:rsidRPr="00B241BF" w:rsidRDefault="00E54A26" w:rsidP="00B241BF">
      <w:pPr>
        <w:spacing w:line="288" w:lineRule="auto"/>
        <w:rPr>
          <w:rFonts w:ascii="宋体" w:eastAsia="宋体" w:hAnsi="宋体" w:hint="eastAsia"/>
          <w:sz w:val="24"/>
          <w:szCs w:val="24"/>
        </w:rPr>
      </w:pPr>
    </w:p>
    <w:sectPr w:rsidR="00E54A26" w:rsidRPr="00B241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1BF"/>
    <w:rsid w:val="00B241BF"/>
    <w:rsid w:val="00E54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F12F7"/>
  <w15:chartTrackingRefBased/>
  <w15:docId w15:val="{5CA0E081-2625-4233-9138-F498C239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344</Words>
  <Characters>1963</Characters>
  <Application>Microsoft Office Word</Application>
  <DocSecurity>0</DocSecurity>
  <Lines>16</Lines>
  <Paragraphs>4</Paragraphs>
  <ScaleCrop>false</ScaleCrop>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dc:creator>
  <cp:keywords/>
  <dc:description/>
  <cp:lastModifiedBy>George</cp:lastModifiedBy>
  <cp:revision>1</cp:revision>
  <dcterms:created xsi:type="dcterms:W3CDTF">2021-02-25T12:32:00Z</dcterms:created>
  <dcterms:modified xsi:type="dcterms:W3CDTF">2021-02-25T12:39:00Z</dcterms:modified>
</cp:coreProperties>
</file>