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170A" w:rsidRPr="0083170A" w:rsidRDefault="0083170A" w:rsidP="0083170A">
      <w:pPr>
        <w:spacing w:line="288" w:lineRule="auto"/>
        <w:jc w:val="center"/>
        <w:rPr>
          <w:rFonts w:ascii="宋体" w:eastAsia="宋体" w:hAnsi="宋体" w:hint="eastAsia"/>
          <w:b/>
          <w:sz w:val="28"/>
          <w:szCs w:val="28"/>
        </w:rPr>
      </w:pPr>
      <w:bookmarkStart w:id="0" w:name="_GoBack"/>
      <w:r w:rsidRPr="0083170A">
        <w:rPr>
          <w:rFonts w:ascii="宋体" w:eastAsia="宋体" w:hAnsi="宋体" w:hint="eastAsia"/>
          <w:b/>
          <w:sz w:val="28"/>
          <w:szCs w:val="28"/>
        </w:rPr>
        <w:t>《</w:t>
      </w:r>
      <w:r w:rsidRPr="0083170A">
        <w:rPr>
          <w:rFonts w:ascii="宋体" w:eastAsia="宋体" w:hAnsi="宋体"/>
          <w:b/>
          <w:sz w:val="28"/>
          <w:szCs w:val="28"/>
        </w:rPr>
        <w:t>储能与能源互联网》</w:t>
      </w:r>
      <w:r w:rsidRPr="0083170A">
        <w:rPr>
          <w:rFonts w:ascii="宋体" w:eastAsia="宋体" w:hAnsi="宋体" w:hint="eastAsia"/>
          <w:b/>
          <w:sz w:val="28"/>
          <w:szCs w:val="28"/>
        </w:rPr>
        <w:t>课程</w:t>
      </w:r>
      <w:r w:rsidRPr="0083170A">
        <w:rPr>
          <w:rFonts w:ascii="宋体" w:eastAsia="宋体" w:hAnsi="宋体"/>
          <w:b/>
          <w:sz w:val="28"/>
          <w:szCs w:val="28"/>
        </w:rPr>
        <w:t>教学大纲</w:t>
      </w:r>
    </w:p>
    <w:bookmarkEnd w:id="0"/>
    <w:p w:rsidR="0083170A" w:rsidRPr="0083170A" w:rsidRDefault="0083170A" w:rsidP="0083170A">
      <w:pPr>
        <w:spacing w:line="288" w:lineRule="auto"/>
        <w:rPr>
          <w:rFonts w:ascii="宋体" w:eastAsia="宋体" w:hAnsi="宋体"/>
          <w:b/>
          <w:sz w:val="28"/>
          <w:szCs w:val="24"/>
        </w:rPr>
      </w:pPr>
      <w:proofErr w:type="gramStart"/>
      <w:r w:rsidRPr="0083170A">
        <w:rPr>
          <w:rFonts w:ascii="宋体" w:eastAsia="宋体" w:hAnsi="宋体"/>
          <w:b/>
          <w:sz w:val="28"/>
          <w:szCs w:val="24"/>
        </w:rPr>
        <w:t>一</w:t>
      </w:r>
      <w:proofErr w:type="gramEnd"/>
      <w:r w:rsidRPr="0083170A">
        <w:rPr>
          <w:rFonts w:ascii="宋体" w:eastAsia="宋体" w:hAnsi="宋体"/>
          <w:b/>
          <w:sz w:val="28"/>
          <w:szCs w:val="24"/>
        </w:rPr>
        <w:t>.课程目标</w:t>
      </w:r>
    </w:p>
    <w:p w:rsidR="0083170A" w:rsidRPr="0083170A" w:rsidRDefault="0083170A" w:rsidP="0083170A">
      <w:pPr>
        <w:spacing w:line="288" w:lineRule="auto"/>
        <w:ind w:firstLineChars="200" w:firstLine="480"/>
        <w:rPr>
          <w:rFonts w:ascii="宋体" w:eastAsia="宋体" w:hAnsi="宋体"/>
          <w:sz w:val="24"/>
          <w:szCs w:val="24"/>
        </w:rPr>
      </w:pPr>
      <w:r w:rsidRPr="0083170A">
        <w:rPr>
          <w:rFonts w:ascii="宋体" w:eastAsia="宋体" w:hAnsi="宋体" w:hint="eastAsia"/>
          <w:sz w:val="24"/>
          <w:szCs w:val="24"/>
        </w:rPr>
        <w:t>使学生了解目前储能领域的各种技术，包括各技术的能量转换原理、前沿发展方向等；</w:t>
      </w:r>
    </w:p>
    <w:p w:rsidR="0083170A" w:rsidRPr="0083170A" w:rsidRDefault="0083170A" w:rsidP="0083170A">
      <w:pPr>
        <w:spacing w:line="288" w:lineRule="auto"/>
        <w:ind w:firstLineChars="200" w:firstLine="480"/>
        <w:rPr>
          <w:rFonts w:ascii="宋体" w:eastAsia="宋体" w:hAnsi="宋体"/>
          <w:sz w:val="24"/>
          <w:szCs w:val="24"/>
        </w:rPr>
      </w:pPr>
      <w:r w:rsidRPr="0083170A">
        <w:rPr>
          <w:rFonts w:ascii="宋体" w:eastAsia="宋体" w:hAnsi="宋体" w:hint="eastAsia"/>
          <w:sz w:val="24"/>
          <w:szCs w:val="24"/>
        </w:rPr>
        <w:t>使学生了解国家和全球能源的总体情况、特点和挑战，理解能源互联网技术产生的原因、内涵及关键，了解典型方案与效果。</w:t>
      </w:r>
    </w:p>
    <w:p w:rsidR="0083170A" w:rsidRPr="0083170A" w:rsidRDefault="0083170A" w:rsidP="0083170A">
      <w:pPr>
        <w:spacing w:line="288" w:lineRule="auto"/>
        <w:ind w:firstLineChars="200" w:firstLine="480"/>
        <w:rPr>
          <w:rFonts w:ascii="宋体" w:eastAsia="宋体" w:hAnsi="宋体"/>
          <w:sz w:val="24"/>
          <w:szCs w:val="24"/>
        </w:rPr>
      </w:pPr>
      <w:r w:rsidRPr="0083170A">
        <w:rPr>
          <w:rFonts w:ascii="宋体" w:eastAsia="宋体" w:hAnsi="宋体" w:hint="eastAsia"/>
          <w:sz w:val="24"/>
          <w:szCs w:val="24"/>
        </w:rPr>
        <w:t>使学生认识储能与能源互联网的相辅相成关系以及能源互联网的普及应用对社会发展的重要作用。</w:t>
      </w:r>
    </w:p>
    <w:p w:rsidR="0083170A" w:rsidRPr="0083170A" w:rsidRDefault="0083170A" w:rsidP="0083170A">
      <w:pPr>
        <w:spacing w:line="288" w:lineRule="auto"/>
        <w:rPr>
          <w:rFonts w:ascii="宋体" w:eastAsia="宋体" w:hAnsi="宋体"/>
          <w:b/>
          <w:sz w:val="28"/>
          <w:szCs w:val="24"/>
        </w:rPr>
      </w:pPr>
      <w:r w:rsidRPr="0083170A">
        <w:rPr>
          <w:rFonts w:ascii="宋体" w:eastAsia="宋体" w:hAnsi="宋体"/>
          <w:b/>
          <w:sz w:val="28"/>
          <w:szCs w:val="24"/>
        </w:rPr>
        <w:t>二.课程内容介绍</w:t>
      </w:r>
    </w:p>
    <w:p w:rsidR="0083170A" w:rsidRPr="0083170A" w:rsidRDefault="0083170A" w:rsidP="0083170A">
      <w:pPr>
        <w:spacing w:line="288" w:lineRule="auto"/>
        <w:ind w:firstLineChars="200" w:firstLine="480"/>
        <w:rPr>
          <w:rFonts w:ascii="宋体" w:eastAsia="宋体" w:hAnsi="宋体"/>
          <w:sz w:val="24"/>
          <w:szCs w:val="24"/>
        </w:rPr>
      </w:pPr>
      <w:r w:rsidRPr="0083170A">
        <w:rPr>
          <w:rFonts w:ascii="宋体" w:eastAsia="宋体" w:hAnsi="宋体" w:hint="eastAsia"/>
          <w:sz w:val="24"/>
          <w:szCs w:val="24"/>
        </w:rPr>
        <w:t>为减轻化石能源应用给社会环境带来的负面效应，以可再生能源利用技术为主的新一轮能源革命正蓬勃兴起。可再生能源不连续、分散等固有缺陷成为了可再生能源规模化利用的关键限制瓶颈，而储能技术能够克服这些固有缺陷，加速可再生能源对传统化石能源的替代。同时，将通过储能技术储存的能量应用于能源互联网，以“源 - 网 - 荷 - 储”为对象，应用大数据分析、区块链等新技术，从而达到高效利用可再生能源为用户稳定、灵活供能的目的。储能与能源互联网作为能源领域新兴发展的技术之一，对于社会能源结构的变革、促进社会发展具有重要意义。</w:t>
      </w:r>
    </w:p>
    <w:p w:rsidR="0083170A" w:rsidRPr="0083170A" w:rsidRDefault="0083170A" w:rsidP="0083170A">
      <w:pPr>
        <w:spacing w:line="288" w:lineRule="auto"/>
        <w:ind w:firstLineChars="200" w:firstLine="480"/>
        <w:rPr>
          <w:rFonts w:ascii="宋体" w:eastAsia="宋体" w:hAnsi="宋体"/>
          <w:sz w:val="24"/>
          <w:szCs w:val="24"/>
        </w:rPr>
      </w:pPr>
      <w:r w:rsidRPr="0083170A">
        <w:rPr>
          <w:rFonts w:ascii="宋体" w:eastAsia="宋体" w:hAnsi="宋体" w:hint="eastAsia"/>
          <w:sz w:val="24"/>
          <w:szCs w:val="24"/>
        </w:rPr>
        <w:t>国内同类课程比较：国内高校很少有将所有的储能技术系统地进行讲述的课程，大多是某一储能技术的单独介绍；另外，储能与能源互联网的结合应用，目前国内也没有类似的课程，拟开设的课程在现阶段是及其稀少的。</w:t>
      </w:r>
    </w:p>
    <w:p w:rsidR="0083170A" w:rsidRPr="0083170A" w:rsidRDefault="0083170A" w:rsidP="0083170A">
      <w:pPr>
        <w:spacing w:line="288" w:lineRule="auto"/>
        <w:ind w:firstLineChars="200" w:firstLine="480"/>
        <w:rPr>
          <w:rFonts w:ascii="宋体" w:eastAsia="宋体" w:hAnsi="宋体"/>
          <w:sz w:val="24"/>
          <w:szCs w:val="24"/>
        </w:rPr>
      </w:pPr>
      <w:r w:rsidRPr="0083170A">
        <w:rPr>
          <w:rFonts w:ascii="宋体" w:eastAsia="宋体" w:hAnsi="宋体" w:hint="eastAsia"/>
          <w:sz w:val="24"/>
          <w:szCs w:val="24"/>
        </w:rPr>
        <w:t>预期成效：一方面，使学生掌握储能技术与能源互联网的基本知识，了解未来能源领域的发展方向，产生对能源领域的兴趣。另一方面，通过课程的学习，激发学生在储能与能源互联方面的创新想法，孵化大学生创新项目，甚至参与到天津大学智能热网、电池、</w:t>
      </w:r>
      <w:proofErr w:type="gramStart"/>
      <w:r w:rsidRPr="0083170A">
        <w:rPr>
          <w:rFonts w:ascii="宋体" w:eastAsia="宋体" w:hAnsi="宋体" w:hint="eastAsia"/>
          <w:sz w:val="24"/>
          <w:szCs w:val="24"/>
        </w:rPr>
        <w:t>车辆网</w:t>
      </w:r>
      <w:proofErr w:type="gramEnd"/>
      <w:r w:rsidRPr="0083170A">
        <w:rPr>
          <w:rFonts w:ascii="宋体" w:eastAsia="宋体" w:hAnsi="宋体" w:hint="eastAsia"/>
          <w:sz w:val="24"/>
          <w:szCs w:val="24"/>
        </w:rPr>
        <w:t>联等具体研究中。</w:t>
      </w:r>
    </w:p>
    <w:p w:rsidR="0083170A" w:rsidRPr="0083170A" w:rsidRDefault="0083170A" w:rsidP="0083170A">
      <w:pPr>
        <w:spacing w:line="288" w:lineRule="auto"/>
        <w:rPr>
          <w:rFonts w:ascii="宋体" w:eastAsia="宋体" w:hAnsi="宋体"/>
          <w:b/>
          <w:sz w:val="28"/>
          <w:szCs w:val="24"/>
        </w:rPr>
      </w:pPr>
      <w:r w:rsidRPr="0083170A">
        <w:rPr>
          <w:rFonts w:ascii="宋体" w:eastAsia="宋体" w:hAnsi="宋体"/>
          <w:b/>
          <w:sz w:val="28"/>
          <w:szCs w:val="24"/>
        </w:rPr>
        <w:t>三.章节内容及学时分配</w:t>
      </w:r>
    </w:p>
    <w:tbl>
      <w:tblPr>
        <w:tblStyle w:val="a3"/>
        <w:tblW w:w="0" w:type="auto"/>
        <w:tblLook w:val="04A0" w:firstRow="1" w:lastRow="0" w:firstColumn="1" w:lastColumn="0" w:noHBand="0" w:noVBand="1"/>
      </w:tblPr>
      <w:tblGrid>
        <w:gridCol w:w="1272"/>
        <w:gridCol w:w="7024"/>
      </w:tblGrid>
      <w:tr w:rsidR="0083170A" w:rsidRPr="0083170A" w:rsidTr="0083170A">
        <w:trPr>
          <w:trHeight w:val="285"/>
        </w:trPr>
        <w:tc>
          <w:tcPr>
            <w:tcW w:w="0" w:type="auto"/>
            <w:noWrap/>
            <w:hideMark/>
          </w:tcPr>
          <w:p w:rsidR="0083170A" w:rsidRPr="0083170A" w:rsidRDefault="0083170A" w:rsidP="0083170A">
            <w:pPr>
              <w:spacing w:line="288" w:lineRule="auto"/>
              <w:jc w:val="center"/>
              <w:rPr>
                <w:rFonts w:ascii="宋体" w:eastAsia="宋体" w:hAnsi="宋体"/>
                <w:b/>
                <w:sz w:val="24"/>
                <w:szCs w:val="24"/>
              </w:rPr>
            </w:pPr>
            <w:r w:rsidRPr="0083170A">
              <w:rPr>
                <w:rFonts w:ascii="宋体" w:eastAsia="宋体" w:hAnsi="宋体" w:hint="eastAsia"/>
                <w:b/>
                <w:sz w:val="24"/>
                <w:szCs w:val="24"/>
              </w:rPr>
              <w:t>学时安排</w:t>
            </w:r>
          </w:p>
        </w:tc>
        <w:tc>
          <w:tcPr>
            <w:tcW w:w="0" w:type="auto"/>
            <w:noWrap/>
            <w:hideMark/>
          </w:tcPr>
          <w:p w:rsidR="0083170A" w:rsidRPr="0083170A" w:rsidRDefault="0083170A" w:rsidP="0083170A">
            <w:pPr>
              <w:spacing w:line="288" w:lineRule="auto"/>
              <w:jc w:val="center"/>
              <w:rPr>
                <w:rFonts w:ascii="宋体" w:eastAsia="宋体" w:hAnsi="宋体" w:hint="eastAsia"/>
                <w:b/>
                <w:sz w:val="24"/>
                <w:szCs w:val="24"/>
              </w:rPr>
            </w:pPr>
            <w:r w:rsidRPr="0083170A">
              <w:rPr>
                <w:rFonts w:ascii="宋体" w:eastAsia="宋体" w:hAnsi="宋体" w:hint="eastAsia"/>
                <w:b/>
                <w:sz w:val="24"/>
                <w:szCs w:val="24"/>
              </w:rPr>
              <w:t>课程具体内容</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b/>
                <w:sz w:val="24"/>
                <w:szCs w:val="24"/>
              </w:rPr>
            </w:pPr>
            <w:r w:rsidRPr="0083170A">
              <w:rPr>
                <w:rFonts w:ascii="宋体" w:eastAsia="宋体" w:hAnsi="宋体" w:hint="eastAsia"/>
                <w:b/>
                <w:sz w:val="24"/>
                <w:szCs w:val="24"/>
              </w:rPr>
              <w:t>第一部分</w:t>
            </w:r>
          </w:p>
        </w:tc>
        <w:tc>
          <w:tcPr>
            <w:tcW w:w="0" w:type="auto"/>
            <w:noWrap/>
            <w:hideMark/>
          </w:tcPr>
          <w:p w:rsidR="0083170A" w:rsidRPr="0083170A" w:rsidRDefault="0083170A" w:rsidP="0083170A">
            <w:pPr>
              <w:spacing w:line="288" w:lineRule="auto"/>
              <w:rPr>
                <w:rFonts w:ascii="宋体" w:eastAsia="宋体" w:hAnsi="宋体" w:hint="eastAsia"/>
                <w:b/>
                <w:sz w:val="24"/>
                <w:szCs w:val="24"/>
              </w:rPr>
            </w:pPr>
            <w:r w:rsidRPr="0083170A">
              <w:rPr>
                <w:rFonts w:ascii="宋体" w:eastAsia="宋体" w:hAnsi="宋体" w:hint="eastAsia"/>
                <w:b/>
                <w:sz w:val="24"/>
                <w:szCs w:val="24"/>
              </w:rPr>
              <w:t>储能背景</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第1学时</w:t>
            </w:r>
          </w:p>
        </w:tc>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世界能源利用情况、化石能源利用现状</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第2学时</w:t>
            </w:r>
          </w:p>
        </w:tc>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太阳能、风能等可再生能源利用技术</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第3学时</w:t>
            </w:r>
          </w:p>
        </w:tc>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储能技术产生背景与发展现状</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b/>
                <w:sz w:val="24"/>
                <w:szCs w:val="24"/>
              </w:rPr>
            </w:pPr>
            <w:r w:rsidRPr="0083170A">
              <w:rPr>
                <w:rFonts w:ascii="宋体" w:eastAsia="宋体" w:hAnsi="宋体" w:hint="eastAsia"/>
                <w:b/>
                <w:sz w:val="24"/>
                <w:szCs w:val="24"/>
              </w:rPr>
              <w:t>第二部分</w:t>
            </w:r>
          </w:p>
        </w:tc>
        <w:tc>
          <w:tcPr>
            <w:tcW w:w="0" w:type="auto"/>
            <w:noWrap/>
            <w:hideMark/>
          </w:tcPr>
          <w:p w:rsidR="0083170A" w:rsidRPr="0083170A" w:rsidRDefault="0083170A" w:rsidP="0083170A">
            <w:pPr>
              <w:spacing w:line="288" w:lineRule="auto"/>
              <w:rPr>
                <w:rFonts w:ascii="宋体" w:eastAsia="宋体" w:hAnsi="宋体" w:hint="eastAsia"/>
                <w:b/>
                <w:sz w:val="24"/>
                <w:szCs w:val="24"/>
              </w:rPr>
            </w:pPr>
            <w:r w:rsidRPr="0083170A">
              <w:rPr>
                <w:rFonts w:ascii="宋体" w:eastAsia="宋体" w:hAnsi="宋体" w:hint="eastAsia"/>
                <w:b/>
                <w:sz w:val="24"/>
                <w:szCs w:val="24"/>
              </w:rPr>
              <w:t>机械储能</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第4学时</w:t>
            </w:r>
          </w:p>
        </w:tc>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机械储能技术发展过程、分类与特点</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第5学时</w:t>
            </w:r>
          </w:p>
        </w:tc>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抽水蓄能、压缩空气储能、飞轮储能原理</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第6学时</w:t>
            </w:r>
          </w:p>
        </w:tc>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抽水蓄能、压缩空气储能、飞轮储能系统部件学习</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b/>
                <w:sz w:val="24"/>
                <w:szCs w:val="24"/>
              </w:rPr>
            </w:pPr>
            <w:r w:rsidRPr="0083170A">
              <w:rPr>
                <w:rFonts w:ascii="宋体" w:eastAsia="宋体" w:hAnsi="宋体" w:hint="eastAsia"/>
                <w:b/>
                <w:sz w:val="24"/>
                <w:szCs w:val="24"/>
              </w:rPr>
              <w:lastRenderedPageBreak/>
              <w:t>第三部分</w:t>
            </w:r>
          </w:p>
        </w:tc>
        <w:tc>
          <w:tcPr>
            <w:tcW w:w="0" w:type="auto"/>
            <w:noWrap/>
            <w:hideMark/>
          </w:tcPr>
          <w:p w:rsidR="0083170A" w:rsidRPr="0083170A" w:rsidRDefault="0083170A" w:rsidP="0083170A">
            <w:pPr>
              <w:spacing w:line="288" w:lineRule="auto"/>
              <w:rPr>
                <w:rFonts w:ascii="宋体" w:eastAsia="宋体" w:hAnsi="宋体" w:hint="eastAsia"/>
                <w:b/>
                <w:sz w:val="24"/>
                <w:szCs w:val="24"/>
              </w:rPr>
            </w:pPr>
            <w:r w:rsidRPr="0083170A">
              <w:rPr>
                <w:rFonts w:ascii="宋体" w:eastAsia="宋体" w:hAnsi="宋体" w:hint="eastAsia"/>
                <w:b/>
                <w:sz w:val="24"/>
                <w:szCs w:val="24"/>
              </w:rPr>
              <w:t>电池储能</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第7学时</w:t>
            </w:r>
          </w:p>
        </w:tc>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电池储能技术发展过程、分类与特点</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第8学时</w:t>
            </w:r>
          </w:p>
        </w:tc>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铅蓄电池、钠硫电池储能原理、电池结构与研究方向</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第9学时</w:t>
            </w:r>
          </w:p>
        </w:tc>
        <w:tc>
          <w:tcPr>
            <w:tcW w:w="0" w:type="auto"/>
            <w:noWrap/>
            <w:hideMark/>
          </w:tcPr>
          <w:p w:rsidR="0083170A" w:rsidRPr="0083170A" w:rsidRDefault="0083170A" w:rsidP="0083170A">
            <w:pPr>
              <w:spacing w:line="288" w:lineRule="auto"/>
              <w:rPr>
                <w:rFonts w:ascii="宋体" w:eastAsia="宋体" w:hAnsi="宋体" w:hint="eastAsia"/>
                <w:sz w:val="24"/>
                <w:szCs w:val="24"/>
              </w:rPr>
            </w:pPr>
            <w:proofErr w:type="gramStart"/>
            <w:r w:rsidRPr="0083170A">
              <w:rPr>
                <w:rFonts w:ascii="宋体" w:eastAsia="宋体" w:hAnsi="宋体" w:hint="eastAsia"/>
                <w:sz w:val="24"/>
                <w:szCs w:val="24"/>
              </w:rPr>
              <w:t>锂</w:t>
            </w:r>
            <w:proofErr w:type="gramEnd"/>
            <w:r w:rsidRPr="0083170A">
              <w:rPr>
                <w:rFonts w:ascii="宋体" w:eastAsia="宋体" w:hAnsi="宋体" w:hint="eastAsia"/>
                <w:sz w:val="24"/>
                <w:szCs w:val="24"/>
              </w:rPr>
              <w:t>离子电池储能原理、电池结构与研究方向</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第10学时</w:t>
            </w:r>
          </w:p>
        </w:tc>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液流电池储能原理、电池结构与研究方向</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b/>
                <w:sz w:val="24"/>
                <w:szCs w:val="24"/>
              </w:rPr>
            </w:pPr>
            <w:r w:rsidRPr="0083170A">
              <w:rPr>
                <w:rFonts w:ascii="宋体" w:eastAsia="宋体" w:hAnsi="宋体" w:hint="eastAsia"/>
                <w:b/>
                <w:sz w:val="24"/>
                <w:szCs w:val="24"/>
              </w:rPr>
              <w:t>第四部分</w:t>
            </w:r>
          </w:p>
        </w:tc>
        <w:tc>
          <w:tcPr>
            <w:tcW w:w="0" w:type="auto"/>
            <w:noWrap/>
            <w:hideMark/>
          </w:tcPr>
          <w:p w:rsidR="0083170A" w:rsidRPr="0083170A" w:rsidRDefault="0083170A" w:rsidP="0083170A">
            <w:pPr>
              <w:spacing w:line="288" w:lineRule="auto"/>
              <w:rPr>
                <w:rFonts w:ascii="宋体" w:eastAsia="宋体" w:hAnsi="宋体" w:hint="eastAsia"/>
                <w:b/>
                <w:sz w:val="24"/>
                <w:szCs w:val="24"/>
              </w:rPr>
            </w:pPr>
            <w:r w:rsidRPr="0083170A">
              <w:rPr>
                <w:rFonts w:ascii="宋体" w:eastAsia="宋体" w:hAnsi="宋体" w:hint="eastAsia"/>
                <w:b/>
                <w:sz w:val="24"/>
                <w:szCs w:val="24"/>
              </w:rPr>
              <w:t>燃料储能</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第11学时</w:t>
            </w:r>
          </w:p>
        </w:tc>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燃料储能技术发展过程、分类与特点</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第12学时</w:t>
            </w:r>
          </w:p>
        </w:tc>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电解水、高温电解水制氢原理、反应器结构与研究方向</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第13学时</w:t>
            </w:r>
          </w:p>
        </w:tc>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光（电）催化、高温热化学循环制氢原理、反应器结构与研究方向</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第14学时</w:t>
            </w:r>
          </w:p>
        </w:tc>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甲醇制取原理与方法</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第15学时</w:t>
            </w:r>
          </w:p>
        </w:tc>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氢气、甲醇的清洁利用方式与技术</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b/>
                <w:sz w:val="24"/>
                <w:szCs w:val="24"/>
              </w:rPr>
            </w:pPr>
            <w:r w:rsidRPr="0083170A">
              <w:rPr>
                <w:rFonts w:ascii="宋体" w:eastAsia="宋体" w:hAnsi="宋体" w:hint="eastAsia"/>
                <w:b/>
                <w:sz w:val="24"/>
                <w:szCs w:val="24"/>
              </w:rPr>
              <w:t>第五部分</w:t>
            </w:r>
          </w:p>
        </w:tc>
        <w:tc>
          <w:tcPr>
            <w:tcW w:w="0" w:type="auto"/>
            <w:noWrap/>
            <w:hideMark/>
          </w:tcPr>
          <w:p w:rsidR="0083170A" w:rsidRPr="0083170A" w:rsidRDefault="0083170A" w:rsidP="0083170A">
            <w:pPr>
              <w:spacing w:line="288" w:lineRule="auto"/>
              <w:rPr>
                <w:rFonts w:ascii="宋体" w:eastAsia="宋体" w:hAnsi="宋体" w:hint="eastAsia"/>
                <w:b/>
                <w:sz w:val="24"/>
                <w:szCs w:val="24"/>
              </w:rPr>
            </w:pPr>
            <w:r w:rsidRPr="0083170A">
              <w:rPr>
                <w:rFonts w:ascii="宋体" w:eastAsia="宋体" w:hAnsi="宋体" w:hint="eastAsia"/>
                <w:b/>
                <w:sz w:val="24"/>
                <w:szCs w:val="24"/>
              </w:rPr>
              <w:t>热能储能</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第16学时</w:t>
            </w:r>
          </w:p>
        </w:tc>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热能储能技术发展过程、分类与特点</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第17学时</w:t>
            </w:r>
          </w:p>
        </w:tc>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显热储能技术原理与系统介绍</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第18学时</w:t>
            </w:r>
          </w:p>
        </w:tc>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相变蓄热/冷储能技术原理、蓄热材料介绍</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b/>
                <w:sz w:val="24"/>
                <w:szCs w:val="24"/>
              </w:rPr>
            </w:pPr>
            <w:r w:rsidRPr="0083170A">
              <w:rPr>
                <w:rFonts w:ascii="宋体" w:eastAsia="宋体" w:hAnsi="宋体" w:hint="eastAsia"/>
                <w:b/>
                <w:sz w:val="24"/>
                <w:szCs w:val="24"/>
              </w:rPr>
              <w:t>第六部分</w:t>
            </w:r>
          </w:p>
        </w:tc>
        <w:tc>
          <w:tcPr>
            <w:tcW w:w="0" w:type="auto"/>
            <w:noWrap/>
            <w:hideMark/>
          </w:tcPr>
          <w:p w:rsidR="0083170A" w:rsidRPr="0083170A" w:rsidRDefault="0083170A" w:rsidP="0083170A">
            <w:pPr>
              <w:spacing w:line="288" w:lineRule="auto"/>
              <w:rPr>
                <w:rFonts w:ascii="宋体" w:eastAsia="宋体" w:hAnsi="宋体" w:hint="eastAsia"/>
                <w:b/>
                <w:sz w:val="24"/>
                <w:szCs w:val="24"/>
              </w:rPr>
            </w:pPr>
            <w:r w:rsidRPr="0083170A">
              <w:rPr>
                <w:rFonts w:ascii="宋体" w:eastAsia="宋体" w:hAnsi="宋体" w:hint="eastAsia"/>
                <w:b/>
                <w:sz w:val="24"/>
                <w:szCs w:val="24"/>
              </w:rPr>
              <w:t>新型储能技术</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第19学时</w:t>
            </w:r>
          </w:p>
        </w:tc>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新型储能技术-电燃料储能技术介绍</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b/>
                <w:sz w:val="24"/>
                <w:szCs w:val="24"/>
              </w:rPr>
            </w:pPr>
            <w:r w:rsidRPr="0083170A">
              <w:rPr>
                <w:rFonts w:ascii="宋体" w:eastAsia="宋体" w:hAnsi="宋体" w:hint="eastAsia"/>
                <w:b/>
                <w:sz w:val="24"/>
                <w:szCs w:val="24"/>
              </w:rPr>
              <w:t>第七部分</w:t>
            </w:r>
          </w:p>
        </w:tc>
        <w:tc>
          <w:tcPr>
            <w:tcW w:w="0" w:type="auto"/>
            <w:noWrap/>
            <w:hideMark/>
          </w:tcPr>
          <w:p w:rsidR="0083170A" w:rsidRPr="0083170A" w:rsidRDefault="0083170A" w:rsidP="0083170A">
            <w:pPr>
              <w:spacing w:line="288" w:lineRule="auto"/>
              <w:rPr>
                <w:rFonts w:ascii="宋体" w:eastAsia="宋体" w:hAnsi="宋体" w:hint="eastAsia"/>
                <w:b/>
                <w:sz w:val="24"/>
                <w:szCs w:val="24"/>
              </w:rPr>
            </w:pPr>
            <w:r w:rsidRPr="0083170A">
              <w:rPr>
                <w:rFonts w:ascii="宋体" w:eastAsia="宋体" w:hAnsi="宋体" w:hint="eastAsia"/>
                <w:b/>
                <w:sz w:val="24"/>
                <w:szCs w:val="24"/>
              </w:rPr>
              <w:t>能源互联网基础</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第20学时</w:t>
            </w:r>
          </w:p>
        </w:tc>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能源互联网产生的背景与意义</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第21学时</w:t>
            </w:r>
          </w:p>
        </w:tc>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能源互联网的内涵和关键</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第22学时</w:t>
            </w:r>
          </w:p>
        </w:tc>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国外能源互联网的发展现状</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第23学时</w:t>
            </w:r>
          </w:p>
        </w:tc>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国内能源互联网的发展动态</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b/>
                <w:sz w:val="24"/>
                <w:szCs w:val="24"/>
              </w:rPr>
            </w:pPr>
            <w:r w:rsidRPr="0083170A">
              <w:rPr>
                <w:rFonts w:ascii="宋体" w:eastAsia="宋体" w:hAnsi="宋体" w:hint="eastAsia"/>
                <w:b/>
                <w:sz w:val="24"/>
                <w:szCs w:val="24"/>
              </w:rPr>
              <w:t>第八部分</w:t>
            </w:r>
          </w:p>
        </w:tc>
        <w:tc>
          <w:tcPr>
            <w:tcW w:w="0" w:type="auto"/>
            <w:noWrap/>
            <w:hideMark/>
          </w:tcPr>
          <w:p w:rsidR="0083170A" w:rsidRPr="0083170A" w:rsidRDefault="0083170A" w:rsidP="0083170A">
            <w:pPr>
              <w:spacing w:line="288" w:lineRule="auto"/>
              <w:rPr>
                <w:rFonts w:ascii="宋体" w:eastAsia="宋体" w:hAnsi="宋体" w:hint="eastAsia"/>
                <w:b/>
                <w:sz w:val="24"/>
                <w:szCs w:val="24"/>
              </w:rPr>
            </w:pPr>
            <w:r w:rsidRPr="0083170A">
              <w:rPr>
                <w:rFonts w:ascii="宋体" w:eastAsia="宋体" w:hAnsi="宋体" w:hint="eastAsia"/>
                <w:b/>
                <w:sz w:val="24"/>
                <w:szCs w:val="24"/>
              </w:rPr>
              <w:t>能源互联关键技术</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第24学时</w:t>
            </w:r>
          </w:p>
        </w:tc>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多能协同的规划设计</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第25学时</w:t>
            </w:r>
          </w:p>
        </w:tc>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能量和信息融合技术</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第26学时</w:t>
            </w:r>
          </w:p>
        </w:tc>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能源互联网下的信息与计算</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b/>
                <w:sz w:val="24"/>
                <w:szCs w:val="24"/>
              </w:rPr>
            </w:pPr>
            <w:r w:rsidRPr="0083170A">
              <w:rPr>
                <w:rFonts w:ascii="宋体" w:eastAsia="宋体" w:hAnsi="宋体" w:hint="eastAsia"/>
                <w:b/>
                <w:sz w:val="24"/>
                <w:szCs w:val="24"/>
              </w:rPr>
              <w:t>第九部分</w:t>
            </w:r>
          </w:p>
        </w:tc>
        <w:tc>
          <w:tcPr>
            <w:tcW w:w="0" w:type="auto"/>
            <w:noWrap/>
            <w:hideMark/>
          </w:tcPr>
          <w:p w:rsidR="0083170A" w:rsidRPr="0083170A" w:rsidRDefault="0083170A" w:rsidP="0083170A">
            <w:pPr>
              <w:spacing w:line="288" w:lineRule="auto"/>
              <w:rPr>
                <w:rFonts w:ascii="宋体" w:eastAsia="宋体" w:hAnsi="宋体" w:hint="eastAsia"/>
                <w:b/>
                <w:sz w:val="24"/>
                <w:szCs w:val="24"/>
              </w:rPr>
            </w:pPr>
            <w:r w:rsidRPr="0083170A">
              <w:rPr>
                <w:rFonts w:ascii="宋体" w:eastAsia="宋体" w:hAnsi="宋体" w:hint="eastAsia"/>
                <w:b/>
                <w:sz w:val="24"/>
                <w:szCs w:val="24"/>
              </w:rPr>
              <w:t>能源互联的工业应用</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第27学时</w:t>
            </w:r>
          </w:p>
        </w:tc>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能源互联网与绿色交通</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第28学时</w:t>
            </w:r>
          </w:p>
        </w:tc>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能源互联网与电动汽车发展</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第29学时</w:t>
            </w:r>
          </w:p>
        </w:tc>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能源互联网与风电光</w:t>
            </w:r>
            <w:proofErr w:type="gramStart"/>
            <w:r w:rsidRPr="0083170A">
              <w:rPr>
                <w:rFonts w:ascii="宋体" w:eastAsia="宋体" w:hAnsi="宋体" w:hint="eastAsia"/>
                <w:sz w:val="24"/>
                <w:szCs w:val="24"/>
              </w:rPr>
              <w:t>伏</w:t>
            </w:r>
            <w:proofErr w:type="gramEnd"/>
            <w:r w:rsidRPr="0083170A">
              <w:rPr>
                <w:rFonts w:ascii="宋体" w:eastAsia="宋体" w:hAnsi="宋体" w:hint="eastAsia"/>
                <w:sz w:val="24"/>
                <w:szCs w:val="24"/>
              </w:rPr>
              <w:t>智能管控</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第30学时</w:t>
            </w:r>
          </w:p>
        </w:tc>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能源互联网与分布式储能协同</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b/>
                <w:sz w:val="24"/>
                <w:szCs w:val="24"/>
              </w:rPr>
            </w:pPr>
            <w:r w:rsidRPr="0083170A">
              <w:rPr>
                <w:rFonts w:ascii="宋体" w:eastAsia="宋体" w:hAnsi="宋体" w:hint="eastAsia"/>
                <w:b/>
                <w:sz w:val="24"/>
                <w:szCs w:val="24"/>
              </w:rPr>
              <w:t>第十部分</w:t>
            </w:r>
          </w:p>
        </w:tc>
        <w:tc>
          <w:tcPr>
            <w:tcW w:w="0" w:type="auto"/>
            <w:noWrap/>
            <w:hideMark/>
          </w:tcPr>
          <w:p w:rsidR="0083170A" w:rsidRPr="0083170A" w:rsidRDefault="0083170A" w:rsidP="0083170A">
            <w:pPr>
              <w:spacing w:line="288" w:lineRule="auto"/>
              <w:rPr>
                <w:rFonts w:ascii="宋体" w:eastAsia="宋体" w:hAnsi="宋体" w:hint="eastAsia"/>
                <w:b/>
                <w:sz w:val="24"/>
                <w:szCs w:val="24"/>
              </w:rPr>
            </w:pPr>
            <w:r w:rsidRPr="0083170A">
              <w:rPr>
                <w:rFonts w:ascii="宋体" w:eastAsia="宋体" w:hAnsi="宋体" w:hint="eastAsia"/>
                <w:b/>
                <w:sz w:val="24"/>
                <w:szCs w:val="24"/>
              </w:rPr>
              <w:t>讨论分享</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第31学时</w:t>
            </w:r>
          </w:p>
        </w:tc>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学生作品设计分享演讲会</w:t>
            </w:r>
          </w:p>
        </w:tc>
      </w:tr>
      <w:tr w:rsidR="0083170A" w:rsidRPr="0083170A" w:rsidTr="0083170A">
        <w:trPr>
          <w:trHeight w:val="285"/>
        </w:trPr>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第32学时</w:t>
            </w:r>
          </w:p>
        </w:tc>
        <w:tc>
          <w:tcPr>
            <w:tcW w:w="0" w:type="auto"/>
            <w:noWrap/>
            <w:hideMark/>
          </w:tcPr>
          <w:p w:rsidR="0083170A" w:rsidRPr="0083170A" w:rsidRDefault="0083170A" w:rsidP="0083170A">
            <w:pPr>
              <w:spacing w:line="288" w:lineRule="auto"/>
              <w:rPr>
                <w:rFonts w:ascii="宋体" w:eastAsia="宋体" w:hAnsi="宋体" w:hint="eastAsia"/>
                <w:sz w:val="24"/>
                <w:szCs w:val="24"/>
              </w:rPr>
            </w:pPr>
            <w:r w:rsidRPr="0083170A">
              <w:rPr>
                <w:rFonts w:ascii="宋体" w:eastAsia="宋体" w:hAnsi="宋体" w:hint="eastAsia"/>
                <w:sz w:val="24"/>
                <w:szCs w:val="24"/>
              </w:rPr>
              <w:t>学生作品设计分享演讲会</w:t>
            </w:r>
          </w:p>
        </w:tc>
      </w:tr>
    </w:tbl>
    <w:p w:rsidR="00CC02B5" w:rsidRPr="0083170A" w:rsidRDefault="00CC02B5" w:rsidP="0083170A">
      <w:pPr>
        <w:spacing w:line="288" w:lineRule="auto"/>
        <w:rPr>
          <w:rFonts w:ascii="宋体" w:eastAsia="宋体" w:hAnsi="宋体"/>
          <w:sz w:val="24"/>
          <w:szCs w:val="24"/>
        </w:rPr>
      </w:pPr>
    </w:p>
    <w:sectPr w:rsidR="00CC02B5" w:rsidRPr="0083170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0A4EB0"/>
    <w:multiLevelType w:val="multilevel"/>
    <w:tmpl w:val="1BF26B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70A"/>
    <w:rsid w:val="0083170A"/>
    <w:rsid w:val="00CC02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E6F76"/>
  <w15:chartTrackingRefBased/>
  <w15:docId w15:val="{D202BF28-B0A2-4857-87C6-DD94B35F2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317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6199076">
      <w:bodyDiv w:val="1"/>
      <w:marLeft w:val="0"/>
      <w:marRight w:val="0"/>
      <w:marTop w:val="0"/>
      <w:marBottom w:val="0"/>
      <w:divBdr>
        <w:top w:val="none" w:sz="0" w:space="0" w:color="auto"/>
        <w:left w:val="none" w:sz="0" w:space="0" w:color="auto"/>
        <w:bottom w:val="none" w:sz="0" w:space="0" w:color="auto"/>
        <w:right w:val="none" w:sz="0" w:space="0" w:color="auto"/>
      </w:divBdr>
    </w:div>
    <w:div w:id="211281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228</Words>
  <Characters>1306</Characters>
  <Application>Microsoft Office Word</Application>
  <DocSecurity>0</DocSecurity>
  <Lines>10</Lines>
  <Paragraphs>3</Paragraphs>
  <ScaleCrop>false</ScaleCrop>
  <Company/>
  <LinksUpToDate>false</LinksUpToDate>
  <CharactersWithSpaces>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dc:creator>
  <cp:keywords/>
  <dc:description/>
  <cp:lastModifiedBy>George</cp:lastModifiedBy>
  <cp:revision>1</cp:revision>
  <dcterms:created xsi:type="dcterms:W3CDTF">2021-02-25T12:41:00Z</dcterms:created>
  <dcterms:modified xsi:type="dcterms:W3CDTF">2021-02-25T12:52:00Z</dcterms:modified>
</cp:coreProperties>
</file>